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 w:lineRule="auto"/>
        <w:jc w:val="center"/>
        <w:rPr>
          <w:rFonts w:hint="eastAsia" w:asciiTheme="majorEastAsia" w:hAnsiTheme="majorEastAsia" w:eastAsiaTheme="majorEastAsia" w:cstheme="majorEastAsia"/>
          <w:b/>
          <w:bCs w:val="0"/>
          <w:sz w:val="44"/>
          <w:szCs w:val="44"/>
          <w:lang w:val="en-US" w:eastAsia="zh-CN"/>
        </w:rPr>
      </w:pPr>
      <w:r>
        <w:rPr>
          <w:rFonts w:hint="eastAsia" w:asciiTheme="majorEastAsia" w:hAnsiTheme="majorEastAsia" w:eastAsiaTheme="majorEastAsia" w:cstheme="majorEastAsia"/>
          <w:b/>
          <w:bCs w:val="0"/>
          <w:sz w:val="44"/>
          <w:szCs w:val="44"/>
          <w:lang w:val="en-US" w:eastAsia="zh-CN"/>
        </w:rPr>
        <w:t>拍卖规则</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一、本规则根据《中华人民共和国拍卖法》及相关法律、法规，并遵循“公开、公平、公正、诚实信用”原则及价高者得规则制定。</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二、竞买人入场后应当遵守场内公共秩序，不得阻挠其他竞买人叫价竞买，不得阻碍拍卖人进行正常的拍卖工作，更不能有操纵、垄断等违法行为，一经发现，将取消其竞买资格，并追究其法律责任。</w:t>
      </w:r>
    </w:p>
    <w:p>
      <w:pPr>
        <w:spacing w:line="120" w:lineRule="auto"/>
        <w:ind w:firstLine="480" w:firstLineChars="200"/>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Cs/>
          <w:sz w:val="24"/>
          <w:szCs w:val="24"/>
          <w:lang w:val="en-US" w:eastAsia="zh-CN"/>
        </w:rPr>
        <w:t>三、拍卖标的：菏泽市高新区银川路西侧菏泽利锐实业有限公司的工业房净残值，房屋建筑面积为11054.19.平方米，详见《估价报告》菏弘正房估字（2019)第A1001号。</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四</w:t>
      </w:r>
      <w:r>
        <w:rPr>
          <w:rFonts w:hint="eastAsia" w:asciiTheme="majorEastAsia" w:hAnsiTheme="majorEastAsia" w:eastAsiaTheme="majorEastAsia" w:cstheme="majorEastAsia"/>
          <w:bCs/>
          <w:sz w:val="24"/>
          <w:szCs w:val="24"/>
        </w:rPr>
        <w:t>、竞买人必须按照规定填写《预报名竞价单》,竞买人所报价格必须高于底价，报价最高的竞买人所报价格作为起拍价。</w:t>
      </w:r>
      <w:r>
        <w:rPr>
          <w:rFonts w:hint="eastAsia" w:asciiTheme="majorEastAsia" w:hAnsiTheme="majorEastAsia" w:eastAsiaTheme="majorEastAsia" w:cstheme="majorEastAsia"/>
          <w:bCs/>
          <w:sz w:val="24"/>
          <w:szCs w:val="24"/>
          <w:lang w:val="en-US" w:eastAsia="zh-CN"/>
        </w:rPr>
        <w:t>如果无人加价，则根据</w:t>
      </w:r>
      <w:r>
        <w:rPr>
          <w:rFonts w:hint="eastAsia" w:asciiTheme="majorEastAsia" w:hAnsiTheme="majorEastAsia" w:eastAsiaTheme="majorEastAsia" w:cstheme="majorEastAsia"/>
          <w:bCs/>
          <w:sz w:val="24"/>
          <w:szCs w:val="24"/>
        </w:rPr>
        <w:t>《预报名竞价单》</w:t>
      </w:r>
      <w:r>
        <w:rPr>
          <w:rFonts w:hint="eastAsia" w:asciiTheme="majorEastAsia" w:hAnsiTheme="majorEastAsia" w:eastAsiaTheme="majorEastAsia" w:cstheme="majorEastAsia"/>
          <w:bCs/>
          <w:sz w:val="24"/>
          <w:szCs w:val="24"/>
          <w:lang w:val="en-US" w:eastAsia="zh-CN"/>
        </w:rPr>
        <w:t>的最高报价成交。</w:t>
      </w:r>
    </w:p>
    <w:p>
      <w:pPr>
        <w:pStyle w:val="6"/>
        <w:widowControl/>
        <w:spacing w:beforeAutospacing="0" w:afterAutospacing="0" w:line="120" w:lineRule="auto"/>
        <w:ind w:firstLine="480" w:firstLineChars="200"/>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lang w:val="en-US" w:eastAsia="zh-CN"/>
        </w:rPr>
        <w:t>五</w:t>
      </w:r>
      <w:r>
        <w:rPr>
          <w:rFonts w:hint="eastAsia" w:asciiTheme="majorEastAsia" w:hAnsiTheme="majorEastAsia" w:eastAsiaTheme="majorEastAsia" w:cstheme="majorEastAsia"/>
          <w:bCs/>
        </w:rPr>
        <w:t>、</w:t>
      </w:r>
      <w:r>
        <w:rPr>
          <w:rFonts w:hint="eastAsia" w:asciiTheme="majorEastAsia" w:hAnsiTheme="majorEastAsia" w:eastAsiaTheme="majorEastAsia" w:cstheme="majorEastAsia"/>
          <w:bCs/>
          <w:kern w:val="2"/>
        </w:rPr>
        <w:t>竞买成功，</w:t>
      </w:r>
      <w:r>
        <w:rPr>
          <w:rFonts w:hint="eastAsia" w:asciiTheme="majorEastAsia" w:hAnsiTheme="majorEastAsia" w:eastAsiaTheme="majorEastAsia" w:cstheme="majorEastAsia"/>
          <w:bCs/>
          <w:kern w:val="2"/>
          <w:lang w:val="en-US" w:eastAsia="zh-CN"/>
        </w:rPr>
        <w:t>买受人的竞买</w:t>
      </w:r>
      <w:r>
        <w:rPr>
          <w:rFonts w:hint="eastAsia" w:asciiTheme="majorEastAsia" w:hAnsiTheme="majorEastAsia" w:eastAsiaTheme="majorEastAsia" w:cstheme="majorEastAsia"/>
          <w:bCs/>
          <w:kern w:val="2"/>
        </w:rPr>
        <w:t>保证金</w:t>
      </w:r>
      <w:r>
        <w:rPr>
          <w:rFonts w:hint="eastAsia" w:asciiTheme="majorEastAsia" w:hAnsiTheme="majorEastAsia" w:eastAsiaTheme="majorEastAsia" w:cstheme="majorEastAsia"/>
          <w:bCs/>
          <w:kern w:val="2"/>
          <w:lang w:val="en-US" w:eastAsia="zh-CN"/>
        </w:rPr>
        <w:t>自动转为施工保证金</w:t>
      </w:r>
      <w:r>
        <w:rPr>
          <w:rFonts w:hint="eastAsia" w:asciiTheme="majorEastAsia" w:hAnsiTheme="majorEastAsia" w:eastAsiaTheme="majorEastAsia" w:cstheme="majorEastAsia"/>
          <w:bCs/>
          <w:kern w:val="2"/>
        </w:rPr>
        <w:t>；竞买</w:t>
      </w:r>
      <w:r>
        <w:rPr>
          <w:rFonts w:hint="eastAsia" w:asciiTheme="majorEastAsia" w:hAnsiTheme="majorEastAsia" w:eastAsiaTheme="majorEastAsia" w:cstheme="majorEastAsia"/>
          <w:bCs/>
          <w:kern w:val="2"/>
          <w:lang w:val="en-US" w:eastAsia="zh-CN"/>
        </w:rPr>
        <w:t>不</w:t>
      </w:r>
      <w:r>
        <w:rPr>
          <w:rFonts w:hint="eastAsia" w:asciiTheme="majorEastAsia" w:hAnsiTheme="majorEastAsia" w:eastAsiaTheme="majorEastAsia" w:cstheme="majorEastAsia"/>
          <w:bCs/>
          <w:kern w:val="2"/>
        </w:rPr>
        <w:t>成功</w:t>
      </w:r>
      <w:r>
        <w:rPr>
          <w:rFonts w:hint="eastAsia" w:asciiTheme="majorEastAsia" w:hAnsiTheme="majorEastAsia" w:eastAsiaTheme="majorEastAsia" w:cstheme="majorEastAsia"/>
          <w:bCs/>
          <w:kern w:val="2"/>
          <w:lang w:val="en-US" w:eastAsia="zh-CN"/>
        </w:rPr>
        <w:t>的</w:t>
      </w:r>
      <w:r>
        <w:rPr>
          <w:rFonts w:hint="eastAsia" w:asciiTheme="majorEastAsia" w:hAnsiTheme="majorEastAsia" w:eastAsiaTheme="majorEastAsia" w:cstheme="majorEastAsia"/>
          <w:bCs/>
          <w:kern w:val="2"/>
        </w:rPr>
        <w:t>，</w:t>
      </w:r>
      <w:r>
        <w:rPr>
          <w:rFonts w:hint="eastAsia" w:asciiTheme="majorEastAsia" w:hAnsiTheme="majorEastAsia" w:eastAsiaTheme="majorEastAsia" w:cstheme="majorEastAsia"/>
          <w:bCs/>
          <w:kern w:val="2"/>
          <w:lang w:val="en-US" w:eastAsia="zh-CN"/>
        </w:rPr>
        <w:t>竞买保证金</w:t>
      </w:r>
      <w:r>
        <w:rPr>
          <w:rFonts w:hint="eastAsia" w:asciiTheme="majorEastAsia" w:hAnsiTheme="majorEastAsia" w:eastAsiaTheme="majorEastAsia" w:cstheme="majorEastAsia"/>
          <w:bCs/>
          <w:kern w:val="2"/>
        </w:rPr>
        <w:t>将于</w:t>
      </w:r>
      <w:r>
        <w:rPr>
          <w:rFonts w:hint="eastAsia" w:asciiTheme="majorEastAsia" w:hAnsiTheme="majorEastAsia" w:eastAsiaTheme="majorEastAsia" w:cstheme="majorEastAsia"/>
          <w:bCs/>
          <w:kern w:val="2"/>
          <w:lang w:val="en-US" w:eastAsia="zh-CN"/>
        </w:rPr>
        <w:t>拍卖会后</w:t>
      </w:r>
      <w:r>
        <w:rPr>
          <w:rFonts w:hint="eastAsia" w:asciiTheme="majorEastAsia" w:hAnsiTheme="majorEastAsia" w:eastAsiaTheme="majorEastAsia" w:cstheme="majorEastAsia"/>
          <w:bCs/>
          <w:kern w:val="2"/>
        </w:rPr>
        <w:t>5个工作日内无息</w:t>
      </w:r>
      <w:r>
        <w:rPr>
          <w:rFonts w:hint="eastAsia" w:asciiTheme="majorEastAsia" w:hAnsiTheme="majorEastAsia" w:eastAsiaTheme="majorEastAsia" w:cstheme="majorEastAsia"/>
          <w:bCs/>
          <w:kern w:val="2"/>
          <w:lang w:val="en-US" w:eastAsia="zh-CN"/>
        </w:rPr>
        <w:t>退还</w:t>
      </w:r>
      <w:r>
        <w:rPr>
          <w:rFonts w:hint="eastAsia" w:asciiTheme="majorEastAsia" w:hAnsiTheme="majorEastAsia" w:eastAsiaTheme="majorEastAsia" w:cstheme="majorEastAsia"/>
          <w:bCs/>
          <w:kern w:val="2"/>
        </w:rPr>
        <w:t>。</w:t>
      </w:r>
    </w:p>
    <w:p>
      <w:pPr>
        <w:spacing w:line="120" w:lineRule="auto"/>
        <w:ind w:firstLine="480" w:firstLineChars="200"/>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六</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拍卖成交后</w:t>
      </w:r>
      <w:r>
        <w:rPr>
          <w:rFonts w:hint="eastAsia" w:asciiTheme="majorEastAsia" w:hAnsiTheme="majorEastAsia" w:eastAsiaTheme="majorEastAsia" w:cstheme="majorEastAsia"/>
          <w:bCs/>
          <w:sz w:val="24"/>
          <w:szCs w:val="24"/>
        </w:rPr>
        <w:t>，买受人应当场签署《成交确认书》。</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七、拍卖成交后，买受人应在两</w:t>
      </w:r>
      <w:r>
        <w:rPr>
          <w:rFonts w:hint="eastAsia" w:asciiTheme="majorEastAsia" w:hAnsiTheme="majorEastAsia" w:eastAsiaTheme="majorEastAsia" w:cstheme="majorEastAsia"/>
          <w:bCs/>
          <w:sz w:val="24"/>
          <w:szCs w:val="24"/>
        </w:rPr>
        <w:t>个工作日内交清成交价款</w:t>
      </w:r>
      <w:r>
        <w:rPr>
          <w:rFonts w:hint="eastAsia" w:asciiTheme="majorEastAsia" w:hAnsiTheme="majorEastAsia" w:eastAsiaTheme="majorEastAsia" w:cstheme="majorEastAsia"/>
          <w:bCs/>
          <w:sz w:val="24"/>
          <w:szCs w:val="24"/>
          <w:lang w:val="en-US" w:eastAsia="zh-CN"/>
        </w:rPr>
        <w:t>至委托人指定账户</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并与委托人签订《成交合同》。</w:t>
      </w:r>
      <w:bookmarkStart w:id="3" w:name="_GoBack"/>
      <w:bookmarkEnd w:id="3"/>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八</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拍卖成交后，买受人按照拍卖成交价款的5%的比例向拍卖人支付佣金。</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九、买受人有下列行为之一的，视为违约：</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1、买受人提供虚假失实材料的；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2、买受人串通或干扰公平竞争扰乱正常拍卖秩序的；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3、买受人逾期或拒绝签订《成交确认书》、《拍卖笔录》及其他拍卖相关文件的；</w:t>
      </w:r>
    </w:p>
    <w:p>
      <w:pPr>
        <w:spacing w:line="120" w:lineRule="auto"/>
        <w:ind w:firstLine="480" w:firstLineChars="200"/>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4、买受人逾期或拒绝按照本拍卖规则规定的付款期限支付成交价款和拍卖佣金的。</w:t>
      </w:r>
    </w:p>
    <w:p>
      <w:pPr>
        <w:spacing w:line="120" w:lineRule="auto"/>
        <w:ind w:firstLine="482" w:firstLineChars="200"/>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买受人违约的，委托人和拍卖人有权取消其买受人资格，并有权不予返还其竞买保证金，买受人交纳的竞买保证金自动转为支付给拍卖人的违约金。因买受人违约，委托人另行出让该标的的，买受人还须根据《中华人民共和国拍卖法》第三十九条第二款之规定承担责任；拍卖标的再行拍卖的，原买受人应当支付第一次拍卖中本人及委托人应当支付的佣金，再行拍卖的价款低于原拍卖价款的，原买受人应当补足差额。</w:t>
      </w:r>
    </w:p>
    <w:p>
      <w:pPr>
        <w:spacing w:line="120" w:lineRule="auto"/>
        <w:ind w:firstLine="480" w:firstLineChars="200"/>
        <w:jc w:val="left"/>
        <w:rPr>
          <w:rFonts w:asciiTheme="majorEastAsia" w:hAnsiTheme="majorEastAsia" w:eastAsiaTheme="majorEastAsia" w:cstheme="majorEastAsia"/>
          <w:bCs/>
          <w:sz w:val="24"/>
          <w:szCs w:val="24"/>
        </w:rPr>
      </w:pPr>
      <w:bookmarkStart w:id="0" w:name="_Hlk536538342"/>
      <w:bookmarkStart w:id="1" w:name="_Hlk536538247"/>
      <w:bookmarkStart w:id="2" w:name="_Hlk536538537"/>
      <w:r>
        <w:rPr>
          <w:rFonts w:hint="eastAsia" w:asciiTheme="majorEastAsia" w:hAnsiTheme="majorEastAsia" w:eastAsiaTheme="majorEastAsia" w:cstheme="majorEastAsia"/>
          <w:bCs/>
          <w:sz w:val="24"/>
          <w:szCs w:val="24"/>
          <w:lang w:val="en-US" w:eastAsia="zh-CN"/>
        </w:rPr>
        <w:t>十一、</w:t>
      </w:r>
      <w:r>
        <w:rPr>
          <w:rFonts w:hint="eastAsia" w:asciiTheme="majorEastAsia" w:hAnsiTheme="majorEastAsia" w:eastAsiaTheme="majorEastAsia" w:cstheme="majorEastAsia"/>
          <w:bCs/>
          <w:sz w:val="24"/>
          <w:szCs w:val="24"/>
        </w:rPr>
        <w:t>买受人</w:t>
      </w:r>
      <w:bookmarkEnd w:id="0"/>
      <w:bookmarkEnd w:id="1"/>
      <w:r>
        <w:rPr>
          <w:rFonts w:hint="eastAsia" w:asciiTheme="majorEastAsia" w:hAnsiTheme="majorEastAsia" w:eastAsiaTheme="majorEastAsia" w:cstheme="majorEastAsia"/>
          <w:bCs/>
          <w:sz w:val="24"/>
          <w:szCs w:val="24"/>
        </w:rPr>
        <w:t>凭成交价款缴款收据、《成交确认书》</w:t>
      </w:r>
      <w:r>
        <w:rPr>
          <w:rFonts w:hint="eastAsia" w:asciiTheme="majorEastAsia" w:hAnsiTheme="majorEastAsia" w:eastAsiaTheme="majorEastAsia" w:cstheme="majorEastAsia"/>
          <w:bCs/>
          <w:sz w:val="24"/>
          <w:szCs w:val="24"/>
          <w:lang w:val="en-US" w:eastAsia="zh-CN"/>
        </w:rPr>
        <w:t>和《成交合同》待钥匙交接完毕后15日内拆除并清运完毕</w:t>
      </w:r>
      <w:r>
        <w:rPr>
          <w:rFonts w:hint="eastAsia" w:asciiTheme="majorEastAsia" w:hAnsiTheme="majorEastAsia" w:eastAsiaTheme="majorEastAsia" w:cstheme="majorEastAsia"/>
          <w:bCs/>
          <w:sz w:val="24"/>
          <w:szCs w:val="24"/>
        </w:rPr>
        <w:t>，耽误时间从施工保证金中每天按</w:t>
      </w:r>
      <w:r>
        <w:rPr>
          <w:rFonts w:hint="eastAsia" w:asciiTheme="majorEastAsia" w:hAnsiTheme="majorEastAsia" w:eastAsiaTheme="majorEastAsia" w:cstheme="majorEastAsia"/>
          <w:bCs/>
          <w:sz w:val="24"/>
          <w:szCs w:val="24"/>
          <w:lang w:val="en-US" w:eastAsia="zh-CN"/>
        </w:rPr>
        <w:t>10</w:t>
      </w:r>
      <w:r>
        <w:rPr>
          <w:rFonts w:hint="eastAsia" w:asciiTheme="majorEastAsia" w:hAnsiTheme="majorEastAsia" w:eastAsiaTheme="majorEastAsia" w:cstheme="majorEastAsia"/>
          <w:bCs/>
          <w:sz w:val="24"/>
          <w:szCs w:val="24"/>
        </w:rPr>
        <w:t>000元扣除。</w:t>
      </w:r>
    </w:p>
    <w:p>
      <w:pPr>
        <w:pStyle w:val="13"/>
        <w:numPr>
          <w:ilvl w:val="0"/>
          <w:numId w:val="0"/>
        </w:numPr>
        <w:spacing w:line="120" w:lineRule="auto"/>
        <w:ind w:left="480" w:leftChars="0"/>
        <w:jc w:val="left"/>
        <w:rPr>
          <w:rFonts w:hint="eastAsia" w:asciiTheme="majorEastAsia" w:hAnsiTheme="majorEastAsia" w:eastAsiaTheme="majorEastAsia" w:cstheme="majorEastAsia"/>
          <w:bCs/>
          <w:sz w:val="24"/>
          <w:szCs w:val="24"/>
          <w:lang w:eastAsia="zh-CN"/>
        </w:rPr>
      </w:pPr>
      <w:r>
        <w:rPr>
          <w:rFonts w:hint="eastAsia" w:asciiTheme="majorEastAsia" w:hAnsiTheme="majorEastAsia" w:eastAsiaTheme="majorEastAsia" w:cstheme="majorEastAsia"/>
          <w:bCs/>
          <w:sz w:val="24"/>
          <w:szCs w:val="24"/>
          <w:lang w:val="en-US" w:eastAsia="zh-CN"/>
        </w:rPr>
        <w:t>十二</w:t>
      </w:r>
      <w:r>
        <w:rPr>
          <w:rFonts w:hint="eastAsia" w:asciiTheme="majorEastAsia" w:hAnsiTheme="majorEastAsia" w:eastAsiaTheme="majorEastAsia" w:cstheme="majorEastAsia"/>
          <w:bCs/>
          <w:sz w:val="24"/>
          <w:szCs w:val="24"/>
        </w:rPr>
        <w:t>、所有拆除项目范围之内的卫生，地平面之上部分由</w:t>
      </w:r>
      <w:r>
        <w:rPr>
          <w:rFonts w:hint="eastAsia" w:asciiTheme="majorEastAsia" w:hAnsiTheme="majorEastAsia" w:eastAsiaTheme="majorEastAsia" w:cstheme="majorEastAsia"/>
          <w:bCs/>
          <w:sz w:val="24"/>
          <w:szCs w:val="24"/>
          <w:lang w:val="en-US" w:eastAsia="zh-CN"/>
        </w:rPr>
        <w:t>买受人</w:t>
      </w:r>
      <w:r>
        <w:rPr>
          <w:rFonts w:hint="eastAsia" w:asciiTheme="majorEastAsia" w:hAnsiTheme="majorEastAsia" w:eastAsiaTheme="majorEastAsia" w:cstheme="majorEastAsia"/>
          <w:bCs/>
          <w:sz w:val="24"/>
          <w:szCs w:val="24"/>
        </w:rPr>
        <w:t>打扫干净并运出</w:t>
      </w:r>
      <w:r>
        <w:rPr>
          <w:rFonts w:hint="eastAsia" w:asciiTheme="majorEastAsia" w:hAnsiTheme="majorEastAsia" w:eastAsiaTheme="majorEastAsia" w:cstheme="majorEastAsia"/>
          <w:bCs/>
          <w:sz w:val="24"/>
          <w:szCs w:val="24"/>
          <w:lang w:eastAsia="zh-CN"/>
        </w:rPr>
        <w:t>，</w:t>
      </w:r>
      <w:r>
        <w:rPr>
          <w:rFonts w:hint="eastAsia" w:asciiTheme="majorEastAsia" w:hAnsiTheme="majorEastAsia" w:eastAsiaTheme="majorEastAsia" w:cstheme="majorEastAsia"/>
          <w:bCs/>
          <w:sz w:val="24"/>
          <w:szCs w:val="24"/>
        </w:rPr>
        <w:t>地基必须和周围地面齐平</w:t>
      </w:r>
      <w:r>
        <w:rPr>
          <w:rFonts w:hint="eastAsia" w:asciiTheme="majorEastAsia" w:hAnsiTheme="majorEastAsia" w:eastAsiaTheme="majorEastAsia" w:cstheme="majorEastAsia"/>
          <w:bCs/>
          <w:sz w:val="24"/>
          <w:szCs w:val="24"/>
          <w:lang w:eastAsia="zh-CN"/>
        </w:rPr>
        <w:t>，</w:t>
      </w:r>
    </w:p>
    <w:p>
      <w:pPr>
        <w:pStyle w:val="13"/>
        <w:numPr>
          <w:ilvl w:val="0"/>
          <w:numId w:val="0"/>
        </w:numPr>
        <w:spacing w:line="120" w:lineRule="auto"/>
        <w:ind w:left="480" w:leftChars="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十三</w:t>
      </w:r>
      <w:r>
        <w:rPr>
          <w:rFonts w:hint="eastAsia" w:asciiTheme="majorEastAsia" w:hAnsiTheme="majorEastAsia" w:eastAsiaTheme="majorEastAsia" w:cstheme="majorEastAsia"/>
          <w:bCs/>
          <w:sz w:val="24"/>
          <w:szCs w:val="24"/>
        </w:rPr>
        <w:t>、建筑垃圾清运许可证由买受人自行办理。</w:t>
      </w:r>
    </w:p>
    <w:p>
      <w:pPr>
        <w:pStyle w:val="5"/>
        <w:keepNext w:val="0"/>
        <w:keepLines w:val="0"/>
        <w:widowControl/>
        <w:suppressLineNumbers w:val="0"/>
        <w:shd w:val="clear" w:fill="FFFFFF"/>
        <w:wordWrap/>
        <w:spacing w:before="0" w:beforeAutospacing="0" w:after="0" w:afterAutospacing="0"/>
        <w:ind w:left="0" w:right="0" w:firstLine="480" w:firstLineChars="200"/>
        <w:jc w:val="left"/>
        <w:rPr>
          <w:rFonts w:hint="eastAsia" w:asciiTheme="majorEastAsia" w:hAnsiTheme="majorEastAsia" w:eastAsiaTheme="majorEastAsia" w:cstheme="majorEastAsia"/>
          <w:bCs/>
          <w:kern w:val="2"/>
          <w:sz w:val="24"/>
          <w:szCs w:val="24"/>
          <w:lang w:val="en-US" w:eastAsia="zh-CN" w:bidi="ar-SA"/>
        </w:rPr>
      </w:pPr>
      <w:r>
        <w:rPr>
          <w:rFonts w:hint="eastAsia" w:asciiTheme="majorEastAsia" w:hAnsiTheme="majorEastAsia" w:eastAsiaTheme="majorEastAsia" w:cstheme="majorEastAsia"/>
          <w:bCs/>
          <w:kern w:val="2"/>
          <w:sz w:val="24"/>
          <w:szCs w:val="24"/>
          <w:lang w:val="en-US" w:eastAsia="zh-CN" w:bidi="ar-SA"/>
        </w:rPr>
        <w:t>十四、根据环保局等部门的相关规定，加强拆房扬尘治理，保障城市环境，如因买受人操作不规范造成的后果由买受人自行负责，因环保问题所产生的一切费用由买受人承担。</w:t>
      </w:r>
    </w:p>
    <w:bookmarkEnd w:id="2"/>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十五</w:t>
      </w:r>
      <w:r>
        <w:rPr>
          <w:rFonts w:hint="eastAsia" w:asciiTheme="majorEastAsia" w:hAnsiTheme="majorEastAsia" w:eastAsiaTheme="majorEastAsia" w:cstheme="majorEastAsia"/>
          <w:bCs/>
          <w:sz w:val="24"/>
          <w:szCs w:val="24"/>
        </w:rPr>
        <w:t>、标的</w:t>
      </w:r>
      <w:r>
        <w:rPr>
          <w:rFonts w:hint="eastAsia" w:asciiTheme="majorEastAsia" w:hAnsiTheme="majorEastAsia" w:eastAsiaTheme="majorEastAsia" w:cstheme="majorEastAsia"/>
          <w:bCs/>
          <w:sz w:val="24"/>
          <w:szCs w:val="24"/>
          <w:lang w:val="en-US" w:eastAsia="zh-CN"/>
        </w:rPr>
        <w:t>物拆除及</w:t>
      </w:r>
      <w:r>
        <w:rPr>
          <w:rFonts w:hint="eastAsia" w:asciiTheme="majorEastAsia" w:hAnsiTheme="majorEastAsia" w:eastAsiaTheme="majorEastAsia" w:cstheme="majorEastAsia"/>
          <w:bCs/>
          <w:sz w:val="24"/>
          <w:szCs w:val="24"/>
        </w:rPr>
        <w:t>运输过程中，如因买受人操作不当给委托</w:t>
      </w:r>
      <w:r>
        <w:rPr>
          <w:rFonts w:hint="eastAsia" w:asciiTheme="majorEastAsia" w:hAnsiTheme="majorEastAsia" w:eastAsiaTheme="majorEastAsia" w:cstheme="majorEastAsia"/>
          <w:bCs/>
          <w:sz w:val="24"/>
          <w:szCs w:val="24"/>
          <w:lang w:val="en-US" w:eastAsia="zh-CN"/>
        </w:rPr>
        <w:t>人</w:t>
      </w:r>
      <w:r>
        <w:rPr>
          <w:rFonts w:hint="eastAsia" w:asciiTheme="majorEastAsia" w:hAnsiTheme="majorEastAsia" w:eastAsiaTheme="majorEastAsia" w:cstheme="majorEastAsia"/>
          <w:bCs/>
          <w:sz w:val="24"/>
          <w:szCs w:val="24"/>
        </w:rPr>
        <w:t>造成损失，由买受人负责。</w:t>
      </w:r>
    </w:p>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十六</w:t>
      </w:r>
      <w:r>
        <w:rPr>
          <w:rFonts w:hint="eastAsia" w:asciiTheme="majorEastAsia" w:hAnsiTheme="majorEastAsia" w:eastAsiaTheme="majorEastAsia" w:cstheme="majorEastAsia"/>
          <w:bCs/>
          <w:sz w:val="24"/>
          <w:szCs w:val="24"/>
        </w:rPr>
        <w:t>、所有的拆除项目，所有施工人员及其他人员由于施工过程所发生事故由买受人负责，施工过程中，需做好安全防护工作，出入人员由于安全防护工作的问题引发的安全事故由买受人负责。所有的施工过程及运输过程中出现的一切安全事故等与委托</w:t>
      </w:r>
      <w:r>
        <w:rPr>
          <w:rFonts w:hint="eastAsia" w:asciiTheme="majorEastAsia" w:hAnsiTheme="majorEastAsia" w:eastAsiaTheme="majorEastAsia" w:cstheme="majorEastAsia"/>
          <w:bCs/>
          <w:sz w:val="24"/>
          <w:szCs w:val="24"/>
          <w:lang w:val="en-US" w:eastAsia="zh-CN"/>
        </w:rPr>
        <w:t>人</w:t>
      </w:r>
      <w:r>
        <w:rPr>
          <w:rFonts w:hint="eastAsia" w:asciiTheme="majorEastAsia" w:hAnsiTheme="majorEastAsia" w:eastAsiaTheme="majorEastAsia" w:cstheme="majorEastAsia"/>
          <w:bCs/>
          <w:sz w:val="24"/>
          <w:szCs w:val="24"/>
          <w:lang w:eastAsia="zh-CN"/>
        </w:rPr>
        <w:t>、</w:t>
      </w:r>
      <w:r>
        <w:rPr>
          <w:rFonts w:hint="eastAsia" w:asciiTheme="majorEastAsia" w:hAnsiTheme="majorEastAsia" w:eastAsiaTheme="majorEastAsia" w:cstheme="majorEastAsia"/>
          <w:bCs/>
          <w:sz w:val="24"/>
          <w:szCs w:val="24"/>
          <w:lang w:val="en-US" w:eastAsia="zh-CN"/>
        </w:rPr>
        <w:t>拍卖人</w:t>
      </w:r>
      <w:r>
        <w:rPr>
          <w:rFonts w:hint="eastAsia" w:asciiTheme="majorEastAsia" w:hAnsiTheme="majorEastAsia" w:eastAsiaTheme="majorEastAsia" w:cstheme="majorEastAsia"/>
          <w:bCs/>
          <w:sz w:val="24"/>
          <w:szCs w:val="24"/>
        </w:rPr>
        <w:t>无关。</w:t>
      </w:r>
    </w:p>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十七</w:t>
      </w:r>
      <w:r>
        <w:rPr>
          <w:rFonts w:hint="eastAsia" w:asciiTheme="majorEastAsia" w:hAnsiTheme="majorEastAsia" w:eastAsiaTheme="majorEastAsia" w:cstheme="majorEastAsia"/>
          <w:bCs/>
          <w:sz w:val="24"/>
          <w:szCs w:val="24"/>
        </w:rPr>
        <w:t>、</w:t>
      </w:r>
      <w:r>
        <w:rPr>
          <w:rFonts w:hint="eastAsia" w:asciiTheme="majorEastAsia" w:hAnsiTheme="majorEastAsia" w:eastAsiaTheme="majorEastAsia" w:cstheme="majorEastAsia"/>
          <w:bCs/>
          <w:sz w:val="24"/>
          <w:szCs w:val="24"/>
          <w:lang w:val="en-US" w:eastAsia="zh-CN"/>
        </w:rPr>
        <w:t>施工</w:t>
      </w:r>
      <w:r>
        <w:rPr>
          <w:rFonts w:hint="eastAsia" w:asciiTheme="majorEastAsia" w:hAnsiTheme="majorEastAsia" w:eastAsiaTheme="majorEastAsia" w:cstheme="majorEastAsia"/>
          <w:bCs/>
          <w:sz w:val="24"/>
          <w:szCs w:val="24"/>
        </w:rPr>
        <w:t>完毕后，经委托</w:t>
      </w:r>
      <w:r>
        <w:rPr>
          <w:rFonts w:hint="eastAsia" w:asciiTheme="majorEastAsia" w:hAnsiTheme="majorEastAsia" w:eastAsiaTheme="majorEastAsia" w:cstheme="majorEastAsia"/>
          <w:bCs/>
          <w:sz w:val="24"/>
          <w:szCs w:val="24"/>
          <w:lang w:val="en-US" w:eastAsia="zh-CN"/>
        </w:rPr>
        <w:t>人</w:t>
      </w:r>
      <w:r>
        <w:rPr>
          <w:rFonts w:hint="eastAsia" w:asciiTheme="majorEastAsia" w:hAnsiTheme="majorEastAsia" w:eastAsiaTheme="majorEastAsia" w:cstheme="majorEastAsia"/>
          <w:bCs/>
          <w:sz w:val="24"/>
          <w:szCs w:val="24"/>
        </w:rPr>
        <w:t>验收合格后方可退还施工保证金。</w:t>
      </w:r>
    </w:p>
    <w:p>
      <w:pPr>
        <w:spacing w:line="120" w:lineRule="auto"/>
        <w:ind w:firstLine="480" w:firstLineChars="200"/>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十八、</w:t>
      </w:r>
      <w:r>
        <w:rPr>
          <w:rFonts w:hint="eastAsia" w:asciiTheme="majorEastAsia" w:hAnsiTheme="majorEastAsia" w:eastAsiaTheme="majorEastAsia" w:cstheme="majorEastAsia"/>
          <w:bCs/>
          <w:sz w:val="24"/>
          <w:szCs w:val="24"/>
        </w:rPr>
        <w:t>合同履行期间，因政府行为或不可抗力因素，造成合同终止，由委托</w:t>
      </w:r>
      <w:r>
        <w:rPr>
          <w:rFonts w:hint="eastAsia" w:asciiTheme="majorEastAsia" w:hAnsiTheme="majorEastAsia" w:eastAsiaTheme="majorEastAsia" w:cstheme="majorEastAsia"/>
          <w:bCs/>
          <w:sz w:val="24"/>
          <w:szCs w:val="24"/>
          <w:lang w:val="en-US" w:eastAsia="zh-CN"/>
        </w:rPr>
        <w:t>人和</w:t>
      </w:r>
      <w:r>
        <w:rPr>
          <w:rFonts w:hint="eastAsia" w:asciiTheme="majorEastAsia" w:hAnsiTheme="majorEastAsia" w:eastAsiaTheme="majorEastAsia" w:cstheme="majorEastAsia"/>
          <w:bCs/>
          <w:sz w:val="24"/>
          <w:szCs w:val="24"/>
        </w:rPr>
        <w:t>买受人协商解决。</w:t>
      </w: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0" w:hRule="atLeast"/>
        </w:trPr>
        <w:tc>
          <w:tcPr>
            <w:tcW w:w="9040" w:type="dxa"/>
          </w:tcPr>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十九、特别声明：</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1、拍卖活动所披露的评估报告、审计报告、鉴定意见等资料仅是确定拍卖标的物起拍价的参考，不是委托人、拍卖人对标的物品质、质量和数量的保证和承诺，竞买人应当充分预估其中风险并自行承担责任。</w:t>
            </w: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2、委托人、拍卖人不能保证拍卖标的物的真伪、品质和具体数量，不承担瑕疵担保责任。</w:t>
            </w:r>
          </w:p>
          <w:p>
            <w:pPr>
              <w:spacing w:line="120" w:lineRule="auto"/>
              <w:ind w:firstLine="482" w:firstLineChars="200"/>
              <w:jc w:val="left"/>
              <w:rPr>
                <w:rFonts w:hint="eastAsia" w:ascii="黑体" w:hAnsi="黑体" w:eastAsia="黑体" w:cs="黑体"/>
                <w:b/>
                <w:bCs w:val="0"/>
                <w:sz w:val="28"/>
                <w:szCs w:val="28"/>
                <w:u w:val="none"/>
                <w:lang w:val="en-US" w:eastAsia="zh-CN"/>
              </w:rPr>
            </w:pPr>
            <w:r>
              <w:rPr>
                <w:rFonts w:hint="eastAsia" w:ascii="黑体" w:hAnsi="黑体" w:eastAsia="黑体" w:cs="黑体"/>
                <w:b/>
                <w:bCs w:val="0"/>
                <w:sz w:val="24"/>
                <w:szCs w:val="24"/>
                <w:lang w:val="en-US" w:eastAsia="zh-CN"/>
              </w:rPr>
              <w:t>3、拍卖标的物在合同成立时，以拍卖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人、拍卖人补偿。</w:t>
            </w:r>
            <w:r>
              <w:rPr>
                <w:rFonts w:hint="eastAsia" w:ascii="黑体" w:hAnsi="黑体" w:eastAsia="黑体" w:cs="黑体"/>
                <w:b/>
                <w:bCs w:val="0"/>
                <w:sz w:val="28"/>
                <w:szCs w:val="28"/>
                <w:u w:val="none"/>
                <w:lang w:val="en-US" w:eastAsia="zh-CN"/>
              </w:rPr>
              <w:t xml:space="preserve"> </w:t>
            </w:r>
          </w:p>
          <w:p>
            <w:pPr>
              <w:spacing w:line="120" w:lineRule="auto"/>
              <w:ind w:firstLine="562" w:firstLineChars="200"/>
              <w:jc w:val="left"/>
              <w:rPr>
                <w:rFonts w:hint="eastAsia" w:ascii="黑体" w:hAnsi="黑体" w:eastAsia="黑体" w:cs="黑体"/>
                <w:b/>
                <w:bCs w:val="0"/>
                <w:sz w:val="28"/>
                <w:szCs w:val="28"/>
                <w:u w:val="none"/>
                <w:lang w:val="en-US" w:eastAsia="zh-CN"/>
              </w:rPr>
            </w:pPr>
          </w:p>
          <w:p>
            <w:pPr>
              <w:spacing w:line="120" w:lineRule="auto"/>
              <w:ind w:firstLine="482" w:firstLineChars="200"/>
              <w:jc w:val="left"/>
              <w:rPr>
                <w:rFonts w:hint="eastAsia" w:ascii="黑体" w:hAnsi="黑体" w:eastAsia="黑体" w:cs="黑体"/>
                <w:b/>
                <w:bCs w:val="0"/>
                <w:sz w:val="24"/>
                <w:szCs w:val="24"/>
                <w:lang w:val="en-US" w:eastAsia="zh-CN"/>
              </w:rPr>
            </w:pPr>
            <w:r>
              <w:rPr>
                <w:rFonts w:hint="eastAsia" w:ascii="黑体" w:hAnsi="黑体" w:eastAsia="黑体" w:cs="黑体"/>
                <w:b/>
                <w:bCs w:val="0"/>
                <w:sz w:val="24"/>
                <w:szCs w:val="24"/>
                <w:lang w:val="en-US" w:eastAsia="zh-CN"/>
              </w:rPr>
              <w:t>您如果同意本拍卖规则并参加拍卖，请您将下面一段话抄写在下方空白处，然后签字盖章。</w:t>
            </w:r>
          </w:p>
          <w:p>
            <w:pPr>
              <w:spacing w:line="120" w:lineRule="auto"/>
              <w:ind w:firstLine="482" w:firstLineChars="200"/>
              <w:jc w:val="left"/>
              <w:rPr>
                <w:rFonts w:hint="eastAsia" w:ascii="黑体" w:hAnsi="黑体" w:eastAsia="黑体" w:cs="黑体"/>
                <w:b/>
                <w:bCs w:val="0"/>
                <w:sz w:val="24"/>
                <w:szCs w:val="24"/>
                <w:lang w:val="en-US" w:eastAsia="zh-CN"/>
              </w:rPr>
            </w:pPr>
          </w:p>
          <w:p>
            <w:pPr>
              <w:numPr>
                <w:ilvl w:val="0"/>
                <w:numId w:val="0"/>
              </w:numPr>
              <w:ind w:firstLine="482" w:firstLineChars="200"/>
              <w:rPr>
                <w:rFonts w:hint="eastAsia" w:ascii="黑体" w:hAnsi="黑体" w:eastAsia="黑体" w:cs="黑体"/>
                <w:b/>
                <w:bCs w:val="0"/>
                <w:i/>
                <w:iCs/>
                <w:sz w:val="24"/>
                <w:szCs w:val="28"/>
                <w:u w:val="none"/>
                <w:lang w:val="en-US" w:eastAsia="zh-CN"/>
              </w:rPr>
            </w:pPr>
            <w:r>
              <w:rPr>
                <w:rFonts w:hint="eastAsia" w:ascii="黑体" w:hAnsi="黑体" w:eastAsia="黑体" w:cs="黑体"/>
                <w:b/>
                <w:bCs w:val="0"/>
                <w:i/>
                <w:iCs/>
                <w:sz w:val="24"/>
                <w:szCs w:val="28"/>
                <w:u w:val="single"/>
                <w:lang w:val="en-US" w:eastAsia="zh-CN"/>
              </w:rPr>
              <w:t>拍卖人已就特别声明的内容向我（单位）作了充分说明，我（单位）充分了解其内容，并自愿承担法律后果。</w:t>
            </w:r>
          </w:p>
          <w:p>
            <w:pPr>
              <w:numPr>
                <w:ilvl w:val="0"/>
                <w:numId w:val="0"/>
              </w:numPr>
              <w:spacing w:line="120" w:lineRule="auto"/>
              <w:jc w:val="left"/>
              <w:rPr>
                <w:rFonts w:hint="eastAsia" w:ascii="黑体" w:hAnsi="黑体" w:eastAsia="黑体" w:cs="黑体"/>
                <w:b/>
                <w:bCs/>
                <w:sz w:val="24"/>
                <w:szCs w:val="24"/>
                <w:lang w:val="en-US" w:eastAsia="zh-CN"/>
              </w:rPr>
            </w:pPr>
          </w:p>
          <w:p>
            <w:pPr>
              <w:spacing w:line="120" w:lineRule="auto"/>
              <w:ind w:firstLine="3654" w:firstLineChars="1300"/>
              <w:jc w:val="both"/>
              <w:rPr>
                <w:rFonts w:hint="eastAsia" w:ascii="黑体" w:hAnsi="黑体" w:eastAsia="黑体" w:cs="黑体"/>
                <w:b/>
                <w:bCs w:val="0"/>
                <w:sz w:val="28"/>
                <w:szCs w:val="28"/>
                <w:u w:val="none"/>
                <w:lang w:val="en-US" w:eastAsia="zh-CN"/>
              </w:rPr>
            </w:pPr>
          </w:p>
          <w:p>
            <w:pPr>
              <w:spacing w:line="120" w:lineRule="auto"/>
              <w:ind w:firstLine="2249" w:firstLineChars="800"/>
              <w:jc w:val="both"/>
              <w:rPr>
                <w:rFonts w:hint="eastAsia" w:ascii="黑体" w:hAnsi="黑体" w:eastAsia="黑体" w:cs="黑体"/>
                <w:b/>
                <w:bCs w:val="0"/>
                <w:sz w:val="28"/>
                <w:szCs w:val="28"/>
                <w:u w:val="none"/>
                <w:lang w:val="en-US" w:eastAsia="zh-CN"/>
              </w:rPr>
            </w:pPr>
          </w:p>
          <w:p>
            <w:pPr>
              <w:spacing w:line="120" w:lineRule="auto"/>
              <w:ind w:firstLine="3373" w:firstLineChars="1200"/>
              <w:jc w:val="both"/>
              <w:rPr>
                <w:rFonts w:hint="eastAsia"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签字(盖章)：</w:t>
            </w:r>
          </w:p>
          <w:p>
            <w:pPr>
              <w:spacing w:line="120" w:lineRule="auto"/>
              <w:ind w:firstLine="3373" w:firstLineChars="1200"/>
              <w:jc w:val="both"/>
              <w:rPr>
                <w:rFonts w:hint="default" w:ascii="黑体" w:hAnsi="黑体" w:eastAsia="黑体" w:cs="黑体"/>
                <w:b/>
                <w:bCs w:val="0"/>
                <w:sz w:val="28"/>
                <w:szCs w:val="28"/>
                <w:u w:val="none"/>
                <w:lang w:val="en-US" w:eastAsia="zh-CN"/>
              </w:rPr>
            </w:pPr>
            <w:r>
              <w:rPr>
                <w:rFonts w:hint="eastAsia" w:ascii="黑体" w:hAnsi="黑体" w:eastAsia="黑体" w:cs="黑体"/>
                <w:b/>
                <w:bCs w:val="0"/>
                <w:sz w:val="28"/>
                <w:szCs w:val="28"/>
                <w:u w:val="none"/>
                <w:lang w:val="en-US" w:eastAsia="zh-CN"/>
              </w:rPr>
              <w:t>联系电话：</w:t>
            </w:r>
          </w:p>
        </w:tc>
      </w:tr>
    </w:tbl>
    <w:p>
      <w:pPr>
        <w:numPr>
          <w:ilvl w:val="0"/>
          <w:numId w:val="0"/>
        </w:numPr>
        <w:spacing w:line="120" w:lineRule="auto"/>
        <w:jc w:val="left"/>
        <w:rPr>
          <w:rFonts w:hint="eastAsia" w:ascii="黑体" w:hAnsi="黑体" w:eastAsia="黑体" w:cs="黑体"/>
          <w:b/>
          <w:bCs w:val="0"/>
          <w:sz w:val="28"/>
          <w:szCs w:val="28"/>
          <w:u w:val="none"/>
          <w:lang w:val="en-US" w:eastAsia="zh-CN"/>
        </w:rPr>
      </w:pPr>
    </w:p>
    <w:p>
      <w:pPr>
        <w:numPr>
          <w:ilvl w:val="0"/>
          <w:numId w:val="0"/>
        </w:numPr>
        <w:spacing w:line="120" w:lineRule="auto"/>
        <w:ind w:firstLine="4779" w:firstLineChars="1700"/>
        <w:jc w:val="left"/>
        <w:rPr>
          <w:rFonts w:hint="eastAsia" w:asciiTheme="majorEastAsia" w:hAnsiTheme="majorEastAsia" w:eastAsiaTheme="majorEastAsia" w:cstheme="majorEastAsia"/>
          <w:b/>
          <w:bCs/>
          <w:sz w:val="24"/>
          <w:szCs w:val="24"/>
          <w:lang w:val="en-US" w:eastAsia="zh-CN"/>
        </w:rPr>
      </w:pPr>
      <w:r>
        <w:rPr>
          <w:rFonts w:hint="eastAsia" w:ascii="黑体" w:hAnsi="黑体" w:eastAsia="黑体" w:cs="黑体"/>
          <w:b/>
          <w:bCs w:val="0"/>
          <w:sz w:val="28"/>
          <w:szCs w:val="28"/>
          <w:u w:val="none"/>
          <w:lang w:val="en-US" w:eastAsia="zh-CN"/>
        </w:rPr>
        <w:t>竞买人(盖章)：</w:t>
      </w:r>
      <w:r>
        <w:rPr>
          <w:rFonts w:hint="eastAsia" w:asciiTheme="majorEastAsia" w:hAnsiTheme="majorEastAsia" w:eastAsiaTheme="majorEastAsia" w:cstheme="majorEastAsia"/>
          <w:b/>
          <w:bCs/>
          <w:sz w:val="24"/>
          <w:szCs w:val="24"/>
          <w:lang w:val="en-US" w:eastAsia="zh-CN"/>
        </w:rPr>
        <w:t xml:space="preserve"> </w:t>
      </w:r>
    </w:p>
    <w:p>
      <w:pPr>
        <w:numPr>
          <w:ilvl w:val="0"/>
          <w:numId w:val="0"/>
        </w:numPr>
        <w:spacing w:line="120" w:lineRule="auto"/>
        <w:ind w:firstLine="4096" w:firstLineChars="1700"/>
        <w:jc w:val="left"/>
        <w:rPr>
          <w:rFonts w:hint="eastAsia" w:asciiTheme="majorEastAsia" w:hAnsiTheme="majorEastAsia" w:eastAsiaTheme="majorEastAsia" w:cstheme="majorEastAsia"/>
          <w:b/>
          <w:bCs/>
          <w:sz w:val="24"/>
          <w:szCs w:val="24"/>
          <w:lang w:val="en-US" w:eastAsia="zh-CN"/>
        </w:rPr>
      </w:pPr>
    </w:p>
    <w:p>
      <w:pPr>
        <w:numPr>
          <w:ilvl w:val="0"/>
          <w:numId w:val="0"/>
        </w:numPr>
        <w:spacing w:line="120" w:lineRule="auto"/>
        <w:ind w:firstLine="4096" w:firstLineChars="1700"/>
        <w:jc w:val="left"/>
        <w:rPr>
          <w:rFonts w:hint="default" w:asciiTheme="majorEastAsia" w:hAnsiTheme="majorEastAsia" w:eastAsiaTheme="majorEastAsia" w:cstheme="majorEastAsia"/>
          <w:b/>
          <w:bCs/>
          <w:sz w:val="24"/>
          <w:szCs w:val="24"/>
          <w:lang w:val="en-US" w:eastAsia="zh-CN"/>
        </w:rPr>
      </w:pPr>
    </w:p>
    <w:p>
      <w:pPr>
        <w:numPr>
          <w:ilvl w:val="0"/>
          <w:numId w:val="0"/>
        </w:numPr>
        <w:spacing w:line="120" w:lineRule="auto"/>
        <w:jc w:val="left"/>
        <w:rPr>
          <w:rFonts w:hint="eastAsia"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年   月   日</w:t>
      </w:r>
    </w:p>
    <w:p>
      <w:pPr>
        <w:numPr>
          <w:ilvl w:val="0"/>
          <w:numId w:val="0"/>
        </w:numPr>
        <w:spacing w:line="120" w:lineRule="auto"/>
        <w:jc w:val="left"/>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菏泽市兴菏国有产权交易有限责任公司</w:t>
      </w:r>
    </w:p>
    <w:p>
      <w:pPr>
        <w:numPr>
          <w:ilvl w:val="0"/>
          <w:numId w:val="0"/>
        </w:numPr>
        <w:spacing w:line="120" w:lineRule="auto"/>
        <w:ind w:firstLine="5040" w:firstLineChars="2100"/>
        <w:jc w:val="left"/>
        <w:rPr>
          <w:rFonts w:hint="default" w:asciiTheme="majorEastAsia" w:hAnsiTheme="majorEastAsia" w:eastAsiaTheme="majorEastAsia" w:cstheme="majorEastAsia"/>
          <w:bCs/>
          <w:sz w:val="24"/>
          <w:szCs w:val="24"/>
          <w:lang w:val="en-US" w:eastAsia="zh-CN"/>
        </w:rPr>
      </w:pPr>
      <w:r>
        <w:rPr>
          <w:rFonts w:hint="eastAsia" w:asciiTheme="majorEastAsia" w:hAnsiTheme="majorEastAsia" w:eastAsiaTheme="majorEastAsia" w:cstheme="majorEastAsia"/>
          <w:bCs/>
          <w:sz w:val="24"/>
          <w:szCs w:val="24"/>
          <w:lang w:val="en-US" w:eastAsia="zh-CN"/>
        </w:rPr>
        <w:t>山东翰光拍卖有限公司</w:t>
      </w:r>
    </w:p>
    <w:p>
      <w:pPr>
        <w:spacing w:line="120" w:lineRule="auto"/>
        <w:jc w:val="left"/>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 xml:space="preserve">  2019年</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月</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6B51"/>
    <w:rsid w:val="00083295"/>
    <w:rsid w:val="0008759D"/>
    <w:rsid w:val="0010378C"/>
    <w:rsid w:val="001609E1"/>
    <w:rsid w:val="00162331"/>
    <w:rsid w:val="00175D2C"/>
    <w:rsid w:val="001801E4"/>
    <w:rsid w:val="001823AA"/>
    <w:rsid w:val="001A0CF2"/>
    <w:rsid w:val="00245F72"/>
    <w:rsid w:val="002508F9"/>
    <w:rsid w:val="00266A71"/>
    <w:rsid w:val="00293179"/>
    <w:rsid w:val="002A1782"/>
    <w:rsid w:val="00336FD2"/>
    <w:rsid w:val="00342CF9"/>
    <w:rsid w:val="00355D18"/>
    <w:rsid w:val="003743DA"/>
    <w:rsid w:val="00382880"/>
    <w:rsid w:val="00384D92"/>
    <w:rsid w:val="003F2FBA"/>
    <w:rsid w:val="00422A14"/>
    <w:rsid w:val="00423048"/>
    <w:rsid w:val="00447594"/>
    <w:rsid w:val="004A18D9"/>
    <w:rsid w:val="004D7D67"/>
    <w:rsid w:val="004F5560"/>
    <w:rsid w:val="00511693"/>
    <w:rsid w:val="00567DCE"/>
    <w:rsid w:val="005D6A72"/>
    <w:rsid w:val="005D7D6C"/>
    <w:rsid w:val="005F5EDA"/>
    <w:rsid w:val="0061768D"/>
    <w:rsid w:val="00624719"/>
    <w:rsid w:val="0070700D"/>
    <w:rsid w:val="0071228D"/>
    <w:rsid w:val="007153D2"/>
    <w:rsid w:val="007308E8"/>
    <w:rsid w:val="00776875"/>
    <w:rsid w:val="00786745"/>
    <w:rsid w:val="007C0117"/>
    <w:rsid w:val="007D32D7"/>
    <w:rsid w:val="008208AD"/>
    <w:rsid w:val="008541FB"/>
    <w:rsid w:val="008635EA"/>
    <w:rsid w:val="008B37A2"/>
    <w:rsid w:val="0092088F"/>
    <w:rsid w:val="0094291A"/>
    <w:rsid w:val="00952988"/>
    <w:rsid w:val="009D6296"/>
    <w:rsid w:val="009F44D4"/>
    <w:rsid w:val="00A20D57"/>
    <w:rsid w:val="00A353A7"/>
    <w:rsid w:val="00A425AD"/>
    <w:rsid w:val="00A56847"/>
    <w:rsid w:val="00A9254D"/>
    <w:rsid w:val="00AD0962"/>
    <w:rsid w:val="00B37A2A"/>
    <w:rsid w:val="00B818B7"/>
    <w:rsid w:val="00B96FF8"/>
    <w:rsid w:val="00BC0693"/>
    <w:rsid w:val="00C0251B"/>
    <w:rsid w:val="00C279C1"/>
    <w:rsid w:val="00C65509"/>
    <w:rsid w:val="00CA2C31"/>
    <w:rsid w:val="00CC0E6E"/>
    <w:rsid w:val="00D20541"/>
    <w:rsid w:val="00D25221"/>
    <w:rsid w:val="00D60815"/>
    <w:rsid w:val="00D609E1"/>
    <w:rsid w:val="00D86A12"/>
    <w:rsid w:val="00D90359"/>
    <w:rsid w:val="00DE04DF"/>
    <w:rsid w:val="00E83A25"/>
    <w:rsid w:val="00E96D3A"/>
    <w:rsid w:val="00EB3E82"/>
    <w:rsid w:val="00EC4013"/>
    <w:rsid w:val="00EC7832"/>
    <w:rsid w:val="00EE4A40"/>
    <w:rsid w:val="00F13848"/>
    <w:rsid w:val="00F22003"/>
    <w:rsid w:val="00F40800"/>
    <w:rsid w:val="00F55E69"/>
    <w:rsid w:val="00F66A9E"/>
    <w:rsid w:val="00F7593F"/>
    <w:rsid w:val="00FB2152"/>
    <w:rsid w:val="00FC42FC"/>
    <w:rsid w:val="00FD6A17"/>
    <w:rsid w:val="017A7DF9"/>
    <w:rsid w:val="02B1711F"/>
    <w:rsid w:val="053406AC"/>
    <w:rsid w:val="0AA81D7F"/>
    <w:rsid w:val="0BA02885"/>
    <w:rsid w:val="0BAA35DF"/>
    <w:rsid w:val="11206382"/>
    <w:rsid w:val="113F7693"/>
    <w:rsid w:val="13301037"/>
    <w:rsid w:val="14786A57"/>
    <w:rsid w:val="178115F8"/>
    <w:rsid w:val="1CCE6810"/>
    <w:rsid w:val="221B4FF0"/>
    <w:rsid w:val="22DE28DA"/>
    <w:rsid w:val="26D04225"/>
    <w:rsid w:val="28185BF1"/>
    <w:rsid w:val="29C014FD"/>
    <w:rsid w:val="29D2565A"/>
    <w:rsid w:val="2A89345F"/>
    <w:rsid w:val="2C8D79AC"/>
    <w:rsid w:val="305C5273"/>
    <w:rsid w:val="33BB251F"/>
    <w:rsid w:val="3479066A"/>
    <w:rsid w:val="36CB2C0D"/>
    <w:rsid w:val="3B9D2ACF"/>
    <w:rsid w:val="416178F3"/>
    <w:rsid w:val="497D4BD5"/>
    <w:rsid w:val="4BD47296"/>
    <w:rsid w:val="4D6328A1"/>
    <w:rsid w:val="4D7D5241"/>
    <w:rsid w:val="54A43D36"/>
    <w:rsid w:val="599E68A8"/>
    <w:rsid w:val="5B2E1C98"/>
    <w:rsid w:val="5C4D7B47"/>
    <w:rsid w:val="5D3D3457"/>
    <w:rsid w:val="63006C86"/>
    <w:rsid w:val="64B05F49"/>
    <w:rsid w:val="680E4BEE"/>
    <w:rsid w:val="6AB70842"/>
    <w:rsid w:val="6CDB3340"/>
    <w:rsid w:val="6E26507D"/>
    <w:rsid w:val="6F185668"/>
    <w:rsid w:val="71572C45"/>
    <w:rsid w:val="72C402A5"/>
    <w:rsid w:val="75940FF1"/>
    <w:rsid w:val="7A1A6913"/>
    <w:rsid w:val="7A995FC4"/>
    <w:rsid w:val="7BB74769"/>
    <w:rsid w:val="7BF97AC9"/>
    <w:rsid w:val="7CC67F55"/>
    <w:rsid w:val="7DE0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ind w:firstLine="538" w:firstLineChars="192"/>
    </w:pPr>
    <w:rPr>
      <w:rFonts w:ascii="宋体" w:hAnsi="宋体"/>
      <w:sz w:val="28"/>
      <w:szCs w:val="24"/>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99"/>
    <w:pPr>
      <w:spacing w:beforeAutospacing="1" w:afterAutospacing="1"/>
      <w:jc w:val="left"/>
    </w:pPr>
    <w:rPr>
      <w:rFonts w:cs="Times New Roman"/>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qFormat/>
    <w:uiPriority w:val="34"/>
    <w:pPr>
      <w:ind w:firstLine="420" w:firstLineChars="200"/>
    </w:pPr>
  </w:style>
  <w:style w:type="character" w:customStyle="1" w:styleId="11">
    <w:name w:val="页眉 字符"/>
    <w:basedOn w:val="9"/>
    <w:link w:val="4"/>
    <w:qFormat/>
    <w:uiPriority w:val="99"/>
    <w:rPr>
      <w:rFonts w:asciiTheme="minorHAnsi" w:hAnsiTheme="minorHAnsi" w:eastAsiaTheme="minorEastAsia" w:cstheme="minorBidi"/>
      <w:kern w:val="2"/>
      <w:sz w:val="18"/>
      <w:szCs w:val="18"/>
    </w:rPr>
  </w:style>
  <w:style w:type="character" w:customStyle="1" w:styleId="12">
    <w:name w:val="页脚 字符"/>
    <w:basedOn w:val="9"/>
    <w:link w:val="3"/>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323</Words>
  <Characters>1842</Characters>
  <Lines>15</Lines>
  <Paragraphs>4</Paragraphs>
  <TotalTime>109</TotalTime>
  <ScaleCrop>false</ScaleCrop>
  <LinksUpToDate>false</LinksUpToDate>
  <CharactersWithSpaces>2161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2019-10-09T05:36:00Z</cp:lastPrinted>
  <dcterms:modified xsi:type="dcterms:W3CDTF">2019-10-25T09:30:46Z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