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jc w:val="center"/>
        <w:rPr>
          <w:rFonts w:hint="eastAsia" w:ascii="宋体" w:hAnsi="宋体" w:eastAsia="宋体" w:cs="宋体"/>
          <w:b/>
          <w:bCs w:val="0"/>
          <w:sz w:val="44"/>
          <w:szCs w:val="44"/>
          <w:lang w:val="en-US" w:eastAsia="zh-CN"/>
        </w:rPr>
      </w:pPr>
      <w:bookmarkStart w:id="0" w:name="_Hlk5713967"/>
      <w:bookmarkStart w:id="1" w:name="_Hlk5713794"/>
      <w:r>
        <w:rPr>
          <w:rFonts w:hint="eastAsia" w:ascii="宋体" w:hAnsi="宋体" w:eastAsia="宋体" w:cs="宋体"/>
          <w:b/>
          <w:bCs w:val="0"/>
          <w:sz w:val="44"/>
          <w:szCs w:val="44"/>
          <w:lang w:val="en-US" w:eastAsia="zh-CN"/>
        </w:rPr>
        <w:t>交易规则</w:t>
      </w:r>
    </w:p>
    <w:p>
      <w:pPr>
        <w:numPr>
          <w:ilvl w:val="0"/>
          <w:numId w:val="1"/>
        </w:numPr>
        <w:spacing w:line="120" w:lineRule="auto"/>
        <w:ind w:left="0" w:leftChars="0" w:firstLine="42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本规则根据《山东省国有产权交易管理办法》等相关法律、法规，并遵循公开、公平、公正、诚实信用及价高者得的原则制定。</w:t>
      </w:r>
    </w:p>
    <w:p>
      <w:pPr>
        <w:numPr>
          <w:ilvl w:val="0"/>
          <w:numId w:val="1"/>
        </w:numPr>
        <w:spacing w:line="120" w:lineRule="auto"/>
        <w:ind w:left="0" w:leftChars="0" w:firstLine="42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转让标的物：成武县宏达纸业有限责任公司、山东丰利达纸业有限公司机器设备及库存材料一宗，项目编号：HZCQ20006,详见《资产评估报告书》鲁中慧评字[2019]第141号，底价：22200000.00元。 </w:t>
      </w:r>
    </w:p>
    <w:p>
      <w:pPr>
        <w:numPr>
          <w:ilvl w:val="0"/>
          <w:numId w:val="1"/>
        </w:numPr>
        <w:spacing w:line="120" w:lineRule="auto"/>
        <w:ind w:left="0" w:leftChars="0" w:firstLine="42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本次交易项目采用网络竞价的交易方式。意向竞买人登陆网络竞价系统（http://gycq.hz.bitbid.cn/）参与报价。</w:t>
      </w:r>
    </w:p>
    <w:p>
      <w:pPr>
        <w:numPr>
          <w:ilvl w:val="0"/>
          <w:numId w:val="1"/>
        </w:numPr>
        <w:spacing w:line="120" w:lineRule="auto"/>
        <w:ind w:left="0" w:leftChars="0" w:firstLine="42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竞买成功，买受人竞买保证金自动转为施工保证金，施工保证金直至交清成交价款、交清佣金、标的交割完毕经委托方认可后无息退还；竞买不成功的，我公司于网络竞价结束后5个工作日内将竞买保证金无息退还。</w:t>
      </w:r>
    </w:p>
    <w:p>
      <w:pPr>
        <w:numPr>
          <w:ilvl w:val="0"/>
          <w:numId w:val="1"/>
        </w:numPr>
        <w:spacing w:line="120" w:lineRule="auto"/>
        <w:ind w:left="0" w:leftChars="0" w:firstLine="42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竞买成功后，买受人应于次日到我公司签署《成交确认书》等相关文件。</w:t>
      </w:r>
    </w:p>
    <w:p>
      <w:pPr>
        <w:numPr>
          <w:ilvl w:val="0"/>
          <w:numId w:val="1"/>
        </w:numPr>
        <w:spacing w:line="120" w:lineRule="auto"/>
        <w:ind w:left="0" w:leftChars="0" w:firstLine="42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竞买成功后，买受人应在成交之日起五个工作日内一次性交清成交价款至委托方指定账户，并与委托方签署《成交合同》。</w:t>
      </w:r>
    </w:p>
    <w:p>
      <w:pPr>
        <w:numPr>
          <w:ilvl w:val="0"/>
          <w:numId w:val="1"/>
        </w:numPr>
        <w:spacing w:line="120" w:lineRule="auto"/>
        <w:ind w:left="0" w:leftChars="0" w:firstLine="42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竞买成功后，买受人按照成交价款5%的比例向我公司支付佣金。</w:t>
      </w:r>
    </w:p>
    <w:p>
      <w:pPr>
        <w:numPr>
          <w:ilvl w:val="0"/>
          <w:numId w:val="1"/>
        </w:numPr>
        <w:spacing w:line="120" w:lineRule="auto"/>
        <w:ind w:left="0" w:leftChars="0" w:firstLine="42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买受人有下列行为之一的，视为违约：</w:t>
      </w:r>
    </w:p>
    <w:p>
      <w:pPr>
        <w:numPr>
          <w:ilvl w:val="0"/>
          <w:numId w:val="0"/>
        </w:num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1、买受人提供虚假失实材料的；</w:t>
      </w:r>
    </w:p>
    <w:p>
      <w:pPr>
        <w:numPr>
          <w:ilvl w:val="0"/>
          <w:numId w:val="0"/>
        </w:num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2、买受人串通或干扰公平竞争扰乱正常交易秩序的；</w:t>
      </w:r>
    </w:p>
    <w:p>
      <w:pPr>
        <w:numPr>
          <w:ilvl w:val="0"/>
          <w:numId w:val="0"/>
        </w:num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3、买受人逾期或拒绝签订《成交确认书》及其他相关文件的；</w:t>
      </w:r>
    </w:p>
    <w:p>
      <w:pPr>
        <w:numPr>
          <w:ilvl w:val="0"/>
          <w:numId w:val="0"/>
        </w:numPr>
        <w:spacing w:line="120" w:lineRule="auto"/>
        <w:ind w:firstLine="480" w:firstLineChars="200"/>
        <w:rPr>
          <w:rFonts w:hint="eastAsia" w:ascii="宋体" w:hAnsi="宋体" w:eastAsia="宋体" w:cs="宋体"/>
          <w:bCs/>
          <w:sz w:val="24"/>
          <w:szCs w:val="24"/>
          <w:lang w:val="en-US" w:eastAsia="zh-CN"/>
        </w:rPr>
      </w:pPr>
      <w:bookmarkStart w:id="2" w:name="_GoBack"/>
      <w:bookmarkEnd w:id="2"/>
      <w:r>
        <w:rPr>
          <w:rFonts w:hint="eastAsia" w:ascii="宋体" w:hAnsi="宋体" w:eastAsia="宋体" w:cs="宋体"/>
          <w:bCs/>
          <w:sz w:val="24"/>
          <w:szCs w:val="24"/>
          <w:lang w:val="en-US" w:eastAsia="zh-CN"/>
        </w:rPr>
        <w:t>4、买受人逾期或拒绝按照本规则规定的付款期限支付成交价款和佣金的。</w:t>
      </w:r>
    </w:p>
    <w:p>
      <w:pPr>
        <w:numPr>
          <w:ilvl w:val="0"/>
          <w:numId w:val="1"/>
        </w:numPr>
        <w:spacing w:line="120" w:lineRule="auto"/>
        <w:ind w:left="0" w:leftChars="0" w:firstLine="420" w:firstLineChars="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买受人违约的，委托方和本公司有权取消其买受人资格，并有权不予返还其竞买保证金，买受人交纳的竞买保证金自动转为支付给我公司的违约金。我</w:t>
      </w:r>
      <w:r>
        <w:rPr>
          <w:rFonts w:hint="eastAsia" w:cs="宋体" w:asciiTheme="minorEastAsia" w:hAnsiTheme="minorEastAsia"/>
          <w:b/>
          <w:bCs w:val="0"/>
          <w:color w:val="000000" w:themeColor="text1"/>
          <w:kern w:val="0"/>
          <w:sz w:val="24"/>
          <w:szCs w:val="24"/>
          <w:lang w:val="en-US" w:eastAsia="zh-CN"/>
          <w14:textFill>
            <w14:solidFill>
              <w14:schemeClr w14:val="tx1"/>
            </w14:solidFill>
          </w14:textFill>
        </w:rPr>
        <w:t>公司</w:t>
      </w:r>
      <w:r>
        <w:rPr>
          <w:rFonts w:hint="eastAsia" w:cs="宋体" w:asciiTheme="minorEastAsia" w:hAnsiTheme="minorEastAsia"/>
          <w:b/>
          <w:bCs w:val="0"/>
          <w:color w:val="000000" w:themeColor="text1"/>
          <w:kern w:val="0"/>
          <w:sz w:val="24"/>
          <w:szCs w:val="24"/>
          <w14:textFill>
            <w14:solidFill>
              <w14:schemeClr w14:val="tx1"/>
            </w14:solidFill>
          </w14:textFill>
        </w:rPr>
        <w:t>有权再次组织本项目的交易活动，再次成交的成交价如低于本次成交价，则差额部分由违约方补足。</w:t>
      </w:r>
    </w:p>
    <w:p>
      <w:pPr>
        <w:numPr>
          <w:ilvl w:val="0"/>
          <w:numId w:val="1"/>
        </w:numPr>
        <w:spacing w:line="120" w:lineRule="auto"/>
        <w:ind w:left="0" w:leftChars="0" w:firstLine="420" w:firstLineChars="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委托方告知事项：</w:t>
      </w:r>
    </w:p>
    <w:p>
      <w:pPr>
        <w:spacing w:line="360" w:lineRule="exact"/>
        <w:ind w:firstLine="480" w:firstLineChars="200"/>
        <w:rPr>
          <w:rFonts w:cs="仿宋_GB2312" w:asciiTheme="minorEastAsia" w:hAnsiTheme="minorEastAsia"/>
          <w:bCs/>
          <w:sz w:val="24"/>
          <w:szCs w:val="24"/>
        </w:rPr>
      </w:pPr>
      <w:r>
        <w:rPr>
          <w:rFonts w:hint="eastAsia" w:cs="仿宋_GB2312" w:asciiTheme="minorEastAsia" w:hAnsiTheme="minorEastAsia"/>
          <w:bCs/>
          <w:sz w:val="24"/>
          <w:szCs w:val="24"/>
          <w:lang w:val="en-US" w:eastAsia="zh-CN"/>
        </w:rPr>
        <w:t>1、</w:t>
      </w:r>
      <w:r>
        <w:rPr>
          <w:rFonts w:hint="eastAsia" w:cs="仿宋_GB2312" w:asciiTheme="minorEastAsia" w:hAnsiTheme="minorEastAsia"/>
          <w:bCs/>
          <w:sz w:val="24"/>
          <w:szCs w:val="24"/>
        </w:rPr>
        <w:t>本次</w:t>
      </w:r>
      <w:r>
        <w:rPr>
          <w:rFonts w:hint="eastAsia" w:cs="仿宋_GB2312" w:asciiTheme="minorEastAsia" w:hAnsiTheme="minorEastAsia"/>
          <w:bCs/>
          <w:sz w:val="24"/>
          <w:szCs w:val="24"/>
          <w:lang w:val="en-US" w:eastAsia="zh-CN"/>
        </w:rPr>
        <w:t>交易</w:t>
      </w:r>
      <w:r>
        <w:rPr>
          <w:rFonts w:hint="eastAsia" w:cs="仿宋_GB2312" w:asciiTheme="minorEastAsia" w:hAnsiTheme="minorEastAsia"/>
          <w:bCs/>
          <w:sz w:val="24"/>
          <w:szCs w:val="24"/>
        </w:rPr>
        <w:t>标的物内容和范围的界定，解释权归委托方所有。委托方和本公司不对标的表现的数量和质量做任何担保。</w:t>
      </w:r>
    </w:p>
    <w:p>
      <w:pPr>
        <w:spacing w:line="360" w:lineRule="exact"/>
        <w:ind w:firstLine="480" w:firstLineChars="200"/>
        <w:rPr>
          <w:rFonts w:hint="eastAsia" w:cs="仿宋_GB2312" w:asciiTheme="minorEastAsia" w:hAnsiTheme="minorEastAsia"/>
          <w:bCs/>
          <w:sz w:val="24"/>
          <w:szCs w:val="24"/>
          <w:lang w:eastAsia="zh-CN"/>
        </w:rPr>
      </w:pPr>
      <w:r>
        <w:rPr>
          <w:rFonts w:hint="eastAsia" w:cs="仿宋_GB2312" w:asciiTheme="minorEastAsia" w:hAnsiTheme="minorEastAsia"/>
          <w:bCs/>
          <w:sz w:val="24"/>
          <w:szCs w:val="24"/>
          <w:lang w:val="en-US" w:eastAsia="zh-CN"/>
        </w:rPr>
        <w:t>2、</w:t>
      </w:r>
      <w:r>
        <w:rPr>
          <w:rFonts w:hint="eastAsia" w:cs="仿宋_GB2312" w:asciiTheme="minorEastAsia" w:hAnsiTheme="minorEastAsia"/>
          <w:bCs/>
          <w:sz w:val="24"/>
          <w:szCs w:val="24"/>
        </w:rPr>
        <w:t>竞买成功，买受人凭成交价款缴款收据、《</w:t>
      </w:r>
      <w:r>
        <w:rPr>
          <w:rFonts w:hint="eastAsia" w:cs="仿宋_GB2312" w:asciiTheme="minorEastAsia" w:hAnsiTheme="minorEastAsia"/>
          <w:bCs/>
          <w:sz w:val="24"/>
          <w:szCs w:val="24"/>
          <w:lang w:val="en-US" w:eastAsia="zh-CN"/>
        </w:rPr>
        <w:t>成交合同</w:t>
      </w:r>
      <w:r>
        <w:rPr>
          <w:rFonts w:hint="eastAsia" w:cs="仿宋_GB2312" w:asciiTheme="minorEastAsia" w:hAnsiTheme="minorEastAsia"/>
          <w:bCs/>
          <w:sz w:val="24"/>
          <w:szCs w:val="24"/>
        </w:rPr>
        <w:t>》开始施工，</w:t>
      </w:r>
      <w:r>
        <w:rPr>
          <w:rFonts w:hint="eastAsia" w:cs="仿宋_GB2312" w:asciiTheme="minorEastAsia" w:hAnsiTheme="minorEastAsia"/>
          <w:bCs/>
          <w:sz w:val="24"/>
          <w:szCs w:val="24"/>
          <w:lang w:val="en-US" w:eastAsia="zh-CN"/>
        </w:rPr>
        <w:t>工期3个月，开始</w:t>
      </w:r>
      <w:r>
        <w:rPr>
          <w:rFonts w:hint="eastAsia" w:cs="仿宋_GB2312" w:asciiTheme="minorEastAsia" w:hAnsiTheme="minorEastAsia"/>
          <w:bCs/>
          <w:sz w:val="24"/>
          <w:szCs w:val="24"/>
        </w:rPr>
        <w:t>施工时间</w:t>
      </w:r>
      <w:r>
        <w:rPr>
          <w:rFonts w:hint="eastAsia" w:cs="仿宋_GB2312" w:asciiTheme="minorEastAsia" w:hAnsiTheme="minorEastAsia"/>
          <w:bCs/>
          <w:sz w:val="24"/>
          <w:szCs w:val="24"/>
          <w:lang w:val="en-US" w:eastAsia="zh-CN"/>
        </w:rPr>
        <w:t>由委托方另行通知。超出工期</w:t>
      </w:r>
      <w:r>
        <w:rPr>
          <w:rFonts w:hint="eastAsia" w:cs="仿宋_GB2312" w:asciiTheme="minorEastAsia" w:hAnsiTheme="minorEastAsia"/>
          <w:bCs/>
          <w:sz w:val="24"/>
          <w:szCs w:val="24"/>
        </w:rPr>
        <w:t>从施工保证金中每天按</w:t>
      </w:r>
      <w:r>
        <w:rPr>
          <w:rFonts w:hint="eastAsia" w:cs="仿宋_GB2312" w:asciiTheme="minorEastAsia" w:hAnsiTheme="minorEastAsia"/>
          <w:bCs/>
          <w:sz w:val="24"/>
          <w:szCs w:val="24"/>
          <w:lang w:val="en-US" w:eastAsia="zh-CN"/>
        </w:rPr>
        <w:t>10</w:t>
      </w:r>
      <w:r>
        <w:rPr>
          <w:rFonts w:hint="eastAsia" w:cs="仿宋_GB2312" w:asciiTheme="minorEastAsia" w:hAnsiTheme="minorEastAsia"/>
          <w:bCs/>
          <w:sz w:val="24"/>
          <w:szCs w:val="24"/>
        </w:rPr>
        <w:t>000元扣除</w:t>
      </w:r>
      <w:r>
        <w:rPr>
          <w:rFonts w:hint="eastAsia" w:cs="仿宋_GB2312" w:asciiTheme="minorEastAsia" w:hAnsiTheme="minorEastAsia"/>
          <w:bCs/>
          <w:sz w:val="24"/>
          <w:szCs w:val="24"/>
          <w:lang w:eastAsia="zh-CN"/>
        </w:rPr>
        <w:t>。</w:t>
      </w:r>
    </w:p>
    <w:p>
      <w:pPr>
        <w:spacing w:line="360" w:lineRule="exact"/>
        <w:ind w:firstLine="482" w:firstLineChars="20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3、因地方政府要建设博物馆，需保留部分物品作为藏品陈列，鲁中慧评字[2019]第141号《资产评估报告书》中编号为243、328、359、382、440、463、473、555、614（1台）、618（1个）的作为藏品保留，不在本次交易标的物范围内，剩余物品仍以22200000元作为底价。</w:t>
      </w:r>
    </w:p>
    <w:p>
      <w:pPr>
        <w:spacing w:line="360" w:lineRule="exact"/>
        <w:ind w:firstLine="482" w:firstLineChars="200"/>
        <w:rPr>
          <w:rFonts w:cs="仿宋_GB2312" w:asciiTheme="minorEastAsia" w:hAnsiTheme="minorEastAsia"/>
          <w:b/>
          <w:bCs w:val="0"/>
          <w:sz w:val="24"/>
          <w:szCs w:val="24"/>
        </w:rPr>
      </w:pPr>
      <w:r>
        <w:rPr>
          <w:rFonts w:hint="eastAsia" w:ascii="宋体" w:hAnsi="宋体" w:eastAsia="宋体" w:cs="宋体"/>
          <w:b/>
          <w:bCs w:val="0"/>
          <w:sz w:val="24"/>
          <w:szCs w:val="24"/>
          <w:lang w:val="en-US" w:eastAsia="zh-CN"/>
        </w:rPr>
        <w:t>4、标的物拆除过程中，如需破坏部分建筑物及路面，买受人必须合理施工，保证建筑物主体框架不能破坏，主干道不能破坏，做到损失最小，</w:t>
      </w:r>
      <w:r>
        <w:rPr>
          <w:rFonts w:hint="eastAsia" w:cs="仿宋_GB2312" w:asciiTheme="minorEastAsia" w:hAnsiTheme="minorEastAsia"/>
          <w:b/>
          <w:bCs w:val="0"/>
          <w:sz w:val="24"/>
          <w:szCs w:val="24"/>
        </w:rPr>
        <w:t>如因买受人操作不当给委托方造成损失，由买受人负责。</w:t>
      </w:r>
    </w:p>
    <w:p>
      <w:pPr>
        <w:spacing w:line="360" w:lineRule="exact"/>
        <w:ind w:firstLine="480" w:firstLineChars="200"/>
        <w:rPr>
          <w:rFonts w:hint="eastAsia" w:cs="仿宋_GB2312" w:asciiTheme="minorEastAsia" w:hAnsiTheme="minorEastAsia"/>
          <w:bCs/>
          <w:sz w:val="24"/>
          <w:szCs w:val="24"/>
        </w:rPr>
      </w:pPr>
      <w:r>
        <w:rPr>
          <w:rFonts w:hint="eastAsia" w:cs="仿宋_GB2312" w:asciiTheme="minorEastAsia" w:hAnsiTheme="minorEastAsia"/>
          <w:bCs/>
          <w:sz w:val="24"/>
          <w:szCs w:val="24"/>
          <w:lang w:val="en-US" w:eastAsia="zh-CN"/>
        </w:rPr>
        <w:t>5、</w:t>
      </w:r>
      <w:r>
        <w:rPr>
          <w:rFonts w:hint="eastAsia" w:cs="仿宋_GB2312" w:asciiTheme="minorEastAsia" w:hAnsiTheme="minorEastAsia"/>
          <w:bCs/>
          <w:sz w:val="24"/>
          <w:szCs w:val="24"/>
        </w:rPr>
        <w:t>买受人在施工过程中，需做好安全防护工作，施工人员及其他非施工人员由于施工过程所发生事故由买受人负责，施工过程及运输过程中出现的一切安全事故等与委托方及本公司无关。</w:t>
      </w:r>
    </w:p>
    <w:p>
      <w:pPr>
        <w:spacing w:line="360" w:lineRule="exact"/>
        <w:ind w:firstLine="480" w:firstLineChars="200"/>
        <w:rPr>
          <w:rFonts w:hint="eastAsia" w:cs="仿宋_GB2312" w:asciiTheme="minorEastAsia" w:hAnsiTheme="minorEastAsia"/>
          <w:bCs/>
          <w:sz w:val="24"/>
          <w:szCs w:val="24"/>
          <w:lang w:val="en-US" w:eastAsia="zh-CN"/>
        </w:rPr>
      </w:pPr>
      <w:r>
        <w:rPr>
          <w:rFonts w:hint="eastAsia" w:cs="仿宋_GB2312" w:asciiTheme="minorEastAsia" w:hAnsiTheme="minorEastAsia"/>
          <w:bCs/>
          <w:sz w:val="24"/>
          <w:szCs w:val="24"/>
          <w:lang w:val="en-US" w:eastAsia="zh-CN"/>
        </w:rPr>
        <w:t>6、根据环保局等部门的相关规定，加强拆房扬尘治理，保障城市环境，如因买受人操作不规范造成的后果由买受人自行负责，因环保问题所产生的一切费用由买受人承担。</w:t>
      </w:r>
    </w:p>
    <w:p>
      <w:pPr>
        <w:spacing w:line="360" w:lineRule="exact"/>
        <w:ind w:firstLine="480" w:firstLineChars="200"/>
        <w:rPr>
          <w:rFonts w:hint="eastAsia" w:cs="仿宋_GB2312" w:asciiTheme="minorEastAsia" w:hAnsiTheme="minorEastAsia"/>
          <w:bCs/>
          <w:sz w:val="24"/>
          <w:szCs w:val="24"/>
        </w:rPr>
      </w:pPr>
      <w:r>
        <w:rPr>
          <w:rFonts w:hint="eastAsia" w:cs="仿宋_GB2312" w:asciiTheme="minorEastAsia" w:hAnsiTheme="minorEastAsia"/>
          <w:bCs/>
          <w:sz w:val="24"/>
          <w:szCs w:val="24"/>
          <w:lang w:val="en-US" w:eastAsia="zh-CN"/>
        </w:rPr>
        <w:t>7、</w:t>
      </w:r>
      <w:r>
        <w:rPr>
          <w:rFonts w:hint="eastAsia" w:cs="仿宋_GB2312" w:asciiTheme="minorEastAsia" w:hAnsiTheme="minorEastAsia"/>
          <w:bCs/>
          <w:sz w:val="24"/>
          <w:szCs w:val="24"/>
        </w:rPr>
        <w:t>标的物交割完毕后，经委托方验收合格后方可退还施工保证金。</w:t>
      </w:r>
    </w:p>
    <w:p>
      <w:pPr>
        <w:spacing w:line="360" w:lineRule="exact"/>
        <w:ind w:firstLine="480" w:firstLineChars="200"/>
        <w:rPr>
          <w:rFonts w:hint="eastAsia" w:ascii="宋体" w:hAnsi="宋体" w:eastAsia="宋体" w:cs="宋体"/>
          <w:b/>
          <w:bCs w:val="0"/>
          <w:sz w:val="24"/>
          <w:szCs w:val="24"/>
          <w:lang w:val="en-US" w:eastAsia="zh-CN"/>
        </w:rPr>
      </w:pPr>
      <w:r>
        <w:rPr>
          <w:rFonts w:hint="eastAsia" w:cs="仿宋_GB2312" w:asciiTheme="minorEastAsia" w:hAnsiTheme="minorEastAsia"/>
          <w:bCs/>
          <w:sz w:val="24"/>
          <w:szCs w:val="24"/>
          <w:lang w:val="en-US" w:eastAsia="zh-CN"/>
        </w:rPr>
        <w:t>8、</w:t>
      </w:r>
      <w:r>
        <w:rPr>
          <w:rFonts w:hint="eastAsia" w:cs="仿宋_GB2312" w:asciiTheme="minorEastAsia" w:hAnsiTheme="minorEastAsia"/>
          <w:bCs/>
          <w:sz w:val="24"/>
          <w:szCs w:val="24"/>
        </w:rPr>
        <w:t>其他需要说明的事项：合同履行期间，因政府行为或不可抗力因素，造成合同终止，由委托方、买受人协商解决。</w:t>
      </w:r>
    </w:p>
    <w:p>
      <w:pPr>
        <w:numPr>
          <w:ilvl w:val="0"/>
          <w:numId w:val="1"/>
        </w:numPr>
        <w:spacing w:line="120" w:lineRule="auto"/>
        <w:ind w:left="0" w:leftChars="0" w:firstLine="420" w:firstLineChars="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买受人须承诺：</w:t>
      </w:r>
    </w:p>
    <w:p>
      <w:pPr>
        <w:numPr>
          <w:ilvl w:val="0"/>
          <w:numId w:val="0"/>
        </w:num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1、买受人须具有良好的财务状况和支付能力。</w:t>
      </w:r>
    </w:p>
    <w:p>
      <w:pPr>
        <w:numPr>
          <w:ilvl w:val="0"/>
          <w:numId w:val="0"/>
        </w:numPr>
        <w:spacing w:line="120" w:lineRule="auto"/>
        <w:ind w:firstLine="480" w:firstLineChars="200"/>
        <w:rPr>
          <w:rFonts w:hint="eastAsia" w:ascii="宋体" w:hAnsi="宋体" w:eastAsia="宋体" w:cs="宋体"/>
          <w:b/>
          <w:bCs w:val="0"/>
          <w:sz w:val="24"/>
          <w:szCs w:val="24"/>
          <w:lang w:val="en-US" w:eastAsia="zh-CN"/>
        </w:rPr>
      </w:pPr>
      <w:r>
        <w:rPr>
          <w:rFonts w:hint="eastAsia" w:ascii="宋体" w:hAnsi="宋体" w:eastAsia="宋体" w:cs="宋体"/>
          <w:bCs/>
          <w:sz w:val="24"/>
          <w:szCs w:val="24"/>
          <w:lang w:val="en-US" w:eastAsia="zh-CN"/>
        </w:rPr>
        <w:t>2、买受人须承诺，在挂牌公告期间已自行对标的进行了全面了解，一经递交报名材料并交纳竞买保证金后，即表明理解并接受本次转让标的所有内容及程序，完全了解与认可标的物状况以及存在的瑕疵等一切内容，并自行承担竞买该标的所带来的一切风险和后果，并不得以不了解转让标的为由退还转让标的，否则将视为违约；非因委托方原因所引发的风险因素，由买受人自行承担。</w:t>
      </w:r>
    </w:p>
    <w:tbl>
      <w:tblPr>
        <w:tblStyle w:val="6"/>
        <w:tblpPr w:leftFromText="180" w:rightFromText="180" w:vertAnchor="text" w:horzAnchor="page" w:tblpX="1642" w:tblpY="105"/>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7" w:hRule="atLeast"/>
        </w:trPr>
        <w:tc>
          <w:tcPr>
            <w:tcW w:w="9300" w:type="dxa"/>
            <w:noWrap w:val="0"/>
            <w:vAlign w:val="top"/>
          </w:tcPr>
          <w:p>
            <w:pPr>
              <w:numPr>
                <w:ilvl w:val="0"/>
                <w:numId w:val="1"/>
              </w:numPr>
              <w:spacing w:line="120" w:lineRule="auto"/>
              <w:ind w:left="0" w:leftChars="0" w:firstLine="420" w:firstLineChars="0"/>
              <w:jc w:val="left"/>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特别声明：</w:t>
            </w:r>
          </w:p>
          <w:p>
            <w:pPr>
              <w:numPr>
                <w:ilvl w:val="0"/>
                <w:numId w:val="0"/>
              </w:numPr>
              <w:spacing w:line="120" w:lineRule="auto"/>
              <w:ind w:firstLine="482" w:firstLineChars="200"/>
              <w:jc w:val="left"/>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1、本次交易活动所披露的评估报告、审计报告、鉴定意见等资料仅是确定转让标的物底价的参考，不是委托方、本公司对标的物品质、质量和数量的保证和承诺，竞买人应当充分预估其中风险并自行承担责任。</w:t>
            </w:r>
          </w:p>
          <w:p>
            <w:pPr>
              <w:numPr>
                <w:ilvl w:val="0"/>
                <w:numId w:val="0"/>
              </w:numPr>
              <w:spacing w:line="120" w:lineRule="auto"/>
              <w:ind w:firstLine="482" w:firstLineChars="200"/>
              <w:jc w:val="left"/>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2、委托方和本公司不能保证转让标的物的真伪、品质和具体数量，不承担瑕疵担保责任。</w:t>
            </w:r>
          </w:p>
          <w:p>
            <w:pPr>
              <w:numPr>
                <w:ilvl w:val="0"/>
                <w:numId w:val="0"/>
              </w:numPr>
              <w:spacing w:line="120" w:lineRule="auto"/>
              <w:ind w:firstLine="482" w:firstLineChars="200"/>
              <w:jc w:val="left"/>
              <w:rPr>
                <w:rFonts w:hint="eastAsia" w:ascii="宋体" w:hAnsi="宋体" w:eastAsia="宋体" w:cs="宋体"/>
                <w:b/>
                <w:bCs w:val="0"/>
                <w:sz w:val="24"/>
                <w:szCs w:val="24"/>
                <w:u w:val="none"/>
                <w:lang w:val="en-US" w:eastAsia="zh-CN"/>
              </w:rPr>
            </w:pPr>
            <w:r>
              <w:rPr>
                <w:rFonts w:hint="eastAsia" w:ascii="宋体" w:hAnsi="宋体" w:eastAsia="宋体" w:cs="宋体"/>
                <w:b/>
                <w:bCs w:val="0"/>
                <w:sz w:val="24"/>
                <w:szCs w:val="24"/>
                <w:lang w:val="en-US" w:eastAsia="zh-CN"/>
              </w:rPr>
              <w:t>3、转让标的物在合同成立时，以转让合同成立时的现状移交给买受人，相关风险同时转移给买受人。事后双方如办理标的物移交手续，该相关手续仅是对移交事实的确认。因标的物的特殊性，具有随时被盗、灭失等导致价值贬损的风险，移交时标的物的现状与评估或买受人考察时的状况不一致的，以移交时的现状为准，买受人不得以标的物状况发生变化而主张合同无效或要求委托方和本公司补偿。</w:t>
            </w:r>
            <w:r>
              <w:rPr>
                <w:rFonts w:hint="eastAsia" w:ascii="宋体" w:hAnsi="宋体" w:eastAsia="宋体" w:cs="宋体"/>
                <w:b/>
                <w:bCs w:val="0"/>
                <w:sz w:val="24"/>
                <w:szCs w:val="24"/>
                <w:u w:val="none"/>
                <w:lang w:val="en-US" w:eastAsia="zh-CN"/>
              </w:rPr>
              <w:t xml:space="preserve"> </w:t>
            </w:r>
          </w:p>
          <w:p>
            <w:pPr>
              <w:numPr>
                <w:ilvl w:val="0"/>
                <w:numId w:val="0"/>
              </w:numPr>
              <w:spacing w:line="120" w:lineRule="auto"/>
              <w:jc w:val="left"/>
              <w:rPr>
                <w:rFonts w:hint="eastAsia" w:ascii="宋体" w:hAnsi="宋体" w:eastAsia="宋体" w:cs="宋体"/>
                <w:b/>
                <w:bCs w:val="0"/>
                <w:sz w:val="24"/>
                <w:szCs w:val="24"/>
                <w:lang w:val="en-US" w:eastAsia="zh-CN"/>
              </w:rPr>
            </w:pPr>
          </w:p>
          <w:p>
            <w:pPr>
              <w:spacing w:line="120" w:lineRule="auto"/>
              <w:ind w:firstLine="482" w:firstLineChars="200"/>
              <w:jc w:val="left"/>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您如果同意本规则并参加竞买，请您将下面一段话抄写在下方空白处，然后签字盖章。</w:t>
            </w:r>
          </w:p>
          <w:p>
            <w:pPr>
              <w:numPr>
                <w:ilvl w:val="0"/>
                <w:numId w:val="0"/>
              </w:numPr>
              <w:ind w:firstLine="482" w:firstLineChars="200"/>
              <w:rPr>
                <w:rFonts w:hint="eastAsia" w:ascii="宋体" w:hAnsi="宋体" w:eastAsia="宋体" w:cs="宋体"/>
                <w:b/>
                <w:bCs w:val="0"/>
                <w:i/>
                <w:iCs/>
                <w:sz w:val="24"/>
                <w:szCs w:val="24"/>
                <w:u w:val="none"/>
                <w:lang w:val="en-US" w:eastAsia="zh-CN"/>
              </w:rPr>
            </w:pPr>
            <w:r>
              <w:rPr>
                <w:rFonts w:hint="eastAsia" w:ascii="宋体" w:hAnsi="宋体" w:eastAsia="宋体" w:cs="宋体"/>
                <w:b/>
                <w:bCs w:val="0"/>
                <w:i/>
                <w:iCs/>
                <w:sz w:val="24"/>
                <w:szCs w:val="24"/>
                <w:u w:val="single"/>
                <w:lang w:val="en-US" w:eastAsia="zh-CN"/>
              </w:rPr>
              <w:t>兴菏公司已就特别声明的内容向我（单位）作了充分说明，我（单位）充分了解其内容，并自愿承担法律后果。</w:t>
            </w:r>
          </w:p>
          <w:p>
            <w:pPr>
              <w:numPr>
                <w:ilvl w:val="0"/>
                <w:numId w:val="0"/>
              </w:numPr>
              <w:spacing w:line="120" w:lineRule="auto"/>
              <w:jc w:val="left"/>
              <w:rPr>
                <w:rFonts w:hint="eastAsia" w:ascii="宋体" w:hAnsi="宋体" w:eastAsia="宋体" w:cs="宋体"/>
                <w:b/>
                <w:bCs/>
                <w:sz w:val="24"/>
                <w:szCs w:val="24"/>
                <w:lang w:val="en-US" w:eastAsia="zh-CN"/>
              </w:rPr>
            </w:pPr>
          </w:p>
          <w:p>
            <w:pPr>
              <w:spacing w:line="120" w:lineRule="auto"/>
              <w:jc w:val="both"/>
              <w:rPr>
                <w:rFonts w:hint="eastAsia" w:ascii="宋体" w:hAnsi="宋体" w:eastAsia="宋体" w:cs="宋体"/>
                <w:b/>
                <w:bCs w:val="0"/>
                <w:sz w:val="24"/>
                <w:szCs w:val="24"/>
                <w:u w:val="none"/>
                <w:lang w:val="en-US" w:eastAsia="zh-CN"/>
              </w:rPr>
            </w:pPr>
          </w:p>
          <w:p>
            <w:pPr>
              <w:spacing w:line="120" w:lineRule="auto"/>
              <w:jc w:val="both"/>
              <w:rPr>
                <w:rFonts w:hint="eastAsia" w:ascii="宋体" w:hAnsi="宋体" w:eastAsia="宋体" w:cs="宋体"/>
                <w:b/>
                <w:bCs w:val="0"/>
                <w:sz w:val="24"/>
                <w:szCs w:val="24"/>
                <w:u w:val="none"/>
                <w:lang w:val="en-US" w:eastAsia="zh-CN"/>
              </w:rPr>
            </w:pPr>
          </w:p>
          <w:p>
            <w:pPr>
              <w:numPr>
                <w:ilvl w:val="0"/>
                <w:numId w:val="0"/>
              </w:numPr>
              <w:spacing w:line="120" w:lineRule="auto"/>
              <w:ind w:left="420" w:leftChars="0"/>
              <w:jc w:val="both"/>
              <w:rPr>
                <w:rFonts w:hint="eastAsia" w:ascii="宋体" w:hAnsi="宋体" w:eastAsia="宋体" w:cs="宋体"/>
                <w:b/>
                <w:bCs w:val="0"/>
                <w:sz w:val="24"/>
                <w:szCs w:val="24"/>
                <w:u w:val="none"/>
                <w:lang w:val="en-US" w:eastAsia="zh-CN"/>
              </w:rPr>
            </w:pPr>
            <w:r>
              <w:rPr>
                <w:rFonts w:hint="eastAsia" w:ascii="宋体" w:hAnsi="宋体" w:eastAsia="宋体" w:cs="宋体"/>
                <w:b/>
                <w:bCs w:val="0"/>
                <w:sz w:val="24"/>
                <w:szCs w:val="24"/>
                <w:u w:val="none"/>
                <w:lang w:val="en-US" w:eastAsia="zh-CN"/>
              </w:rPr>
              <w:t>竞买人签字(盖章)：</w:t>
            </w:r>
          </w:p>
        </w:tc>
      </w:tr>
    </w:tbl>
    <w:p>
      <w:pPr>
        <w:numPr>
          <w:ilvl w:val="0"/>
          <w:numId w:val="0"/>
        </w:numPr>
        <w:spacing w:line="120" w:lineRule="auto"/>
        <w:jc w:val="left"/>
        <w:rPr>
          <w:rFonts w:hint="eastAsia" w:ascii="宋体" w:hAnsi="宋体" w:eastAsia="宋体" w:cs="宋体"/>
          <w:b/>
          <w:bCs w:val="0"/>
          <w:sz w:val="24"/>
          <w:szCs w:val="24"/>
          <w:u w:val="none"/>
          <w:lang w:val="en-US" w:eastAsia="zh-CN"/>
        </w:rPr>
      </w:pPr>
    </w:p>
    <w:p>
      <w:pPr>
        <w:numPr>
          <w:ilvl w:val="0"/>
          <w:numId w:val="0"/>
        </w:numPr>
        <w:spacing w:line="120" w:lineRule="auto"/>
        <w:jc w:val="left"/>
        <w:rPr>
          <w:rFonts w:hint="eastAsia" w:ascii="宋体" w:hAnsi="宋体" w:eastAsia="宋体" w:cs="宋体"/>
          <w:b/>
          <w:bCs w:val="0"/>
          <w:sz w:val="24"/>
          <w:szCs w:val="24"/>
          <w:u w:val="none"/>
          <w:lang w:val="en-US" w:eastAsia="zh-CN"/>
        </w:rPr>
      </w:pPr>
    </w:p>
    <w:p>
      <w:pPr>
        <w:numPr>
          <w:ilvl w:val="0"/>
          <w:numId w:val="0"/>
        </w:numPr>
        <w:spacing w:line="120" w:lineRule="auto"/>
        <w:jc w:val="left"/>
        <w:rPr>
          <w:rFonts w:hint="eastAsia" w:ascii="宋体" w:hAnsi="宋体" w:eastAsia="宋体" w:cs="宋体"/>
          <w:b/>
          <w:bCs w:val="0"/>
          <w:sz w:val="24"/>
          <w:szCs w:val="24"/>
          <w:u w:val="none"/>
          <w:lang w:val="en-US" w:eastAsia="zh-CN"/>
        </w:rPr>
      </w:pPr>
    </w:p>
    <w:p>
      <w:pPr>
        <w:numPr>
          <w:ilvl w:val="0"/>
          <w:numId w:val="0"/>
        </w:numPr>
        <w:spacing w:line="120" w:lineRule="auto"/>
        <w:ind w:firstLine="482" w:firstLineChars="200"/>
        <w:jc w:val="left"/>
        <w:rPr>
          <w:rFonts w:hint="eastAsia" w:ascii="宋体" w:hAnsi="宋体" w:eastAsia="宋体" w:cs="宋体"/>
          <w:bCs/>
          <w:sz w:val="24"/>
          <w:szCs w:val="24"/>
          <w:lang w:val="en-US" w:eastAsia="zh-CN"/>
        </w:rPr>
      </w:pPr>
      <w:r>
        <w:rPr>
          <w:rFonts w:hint="eastAsia" w:ascii="宋体" w:hAnsi="宋体" w:eastAsia="宋体" w:cs="宋体"/>
          <w:b/>
          <w:bCs w:val="0"/>
          <w:sz w:val="24"/>
          <w:szCs w:val="24"/>
          <w:u w:val="none"/>
          <w:lang w:val="en-US" w:eastAsia="zh-CN"/>
        </w:rPr>
        <w:t>竞买人签字(盖章)：</w:t>
      </w:r>
      <w:r>
        <w:rPr>
          <w:rFonts w:hint="eastAsia" w:ascii="宋体" w:hAnsi="宋体" w:eastAsia="宋体" w:cs="宋体"/>
          <w:b/>
          <w:bCs/>
          <w:sz w:val="24"/>
          <w:szCs w:val="24"/>
          <w:lang w:val="en-US" w:eastAsia="zh-CN"/>
        </w:rPr>
        <w:t xml:space="preserve"> </w:t>
      </w: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p>
    <w:p>
      <w:pPr>
        <w:numPr>
          <w:ilvl w:val="0"/>
          <w:numId w:val="0"/>
        </w:numPr>
        <w:spacing w:line="120"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w:t>
      </w:r>
    </w:p>
    <w:p>
      <w:pPr>
        <w:numPr>
          <w:ilvl w:val="0"/>
          <w:numId w:val="0"/>
        </w:numPr>
        <w:spacing w:line="120" w:lineRule="auto"/>
        <w:jc w:val="left"/>
        <w:rPr>
          <w:rFonts w:hint="eastAsia" w:ascii="宋体" w:hAnsi="宋体" w:eastAsia="宋体" w:cs="宋体"/>
          <w:bCs/>
          <w:sz w:val="24"/>
          <w:szCs w:val="24"/>
          <w:lang w:val="en-US" w:eastAsia="zh-CN"/>
        </w:rPr>
      </w:pPr>
    </w:p>
    <w:p>
      <w:pPr>
        <w:numPr>
          <w:ilvl w:val="0"/>
          <w:numId w:val="0"/>
        </w:numPr>
        <w:spacing w:line="120" w:lineRule="auto"/>
        <w:jc w:val="left"/>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菏泽市兴菏国有产权交易有限责任公司</w:t>
      </w:r>
    </w:p>
    <w:p>
      <w:pPr>
        <w:spacing w:line="120" w:lineRule="auto"/>
        <w:jc w:val="left"/>
        <w:rPr>
          <w:rFonts w:cs="仿宋_GB2312" w:asciiTheme="minorEastAsia" w:hAnsiTheme="minorEastAsia"/>
          <w:bCs/>
          <w:sz w:val="24"/>
          <w:szCs w:val="24"/>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20</w:t>
      </w:r>
      <w:r>
        <w:rPr>
          <w:rFonts w:hint="eastAsia" w:ascii="宋体" w:hAnsi="宋体" w:eastAsia="宋体" w:cs="宋体"/>
          <w:bCs/>
          <w:sz w:val="24"/>
          <w:szCs w:val="24"/>
          <w:lang w:val="en-US" w:eastAsia="zh-CN"/>
        </w:rPr>
        <w:t>20</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2</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14</w:t>
      </w:r>
      <w:r>
        <w:rPr>
          <w:rFonts w:hint="eastAsia" w:ascii="宋体" w:hAnsi="宋体" w:eastAsia="宋体" w:cs="宋体"/>
          <w:bCs/>
          <w:sz w:val="24"/>
          <w:szCs w:val="24"/>
        </w:rPr>
        <w:t>日</w:t>
      </w:r>
      <w:bookmarkEnd w:id="0"/>
      <w:bookmarkEnd w:id="1"/>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D032"/>
    <w:multiLevelType w:val="singleLevel"/>
    <w:tmpl w:val="01BFD03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1"/>
    <w:rsid w:val="00016C74"/>
    <w:rsid w:val="0002112F"/>
    <w:rsid w:val="00026B51"/>
    <w:rsid w:val="0008759D"/>
    <w:rsid w:val="000F63C7"/>
    <w:rsid w:val="0010378C"/>
    <w:rsid w:val="00134C5E"/>
    <w:rsid w:val="00162331"/>
    <w:rsid w:val="00162BFC"/>
    <w:rsid w:val="00163DE2"/>
    <w:rsid w:val="00175D2C"/>
    <w:rsid w:val="00176900"/>
    <w:rsid w:val="001823AA"/>
    <w:rsid w:val="001A0CF2"/>
    <w:rsid w:val="00236ABE"/>
    <w:rsid w:val="002508F9"/>
    <w:rsid w:val="00293179"/>
    <w:rsid w:val="002A1782"/>
    <w:rsid w:val="002D5216"/>
    <w:rsid w:val="00342CF9"/>
    <w:rsid w:val="003743DA"/>
    <w:rsid w:val="00384D92"/>
    <w:rsid w:val="003C04B4"/>
    <w:rsid w:val="003E19F2"/>
    <w:rsid w:val="004032C0"/>
    <w:rsid w:val="00447594"/>
    <w:rsid w:val="004573CA"/>
    <w:rsid w:val="00480265"/>
    <w:rsid w:val="004A16C9"/>
    <w:rsid w:val="00543CC5"/>
    <w:rsid w:val="00567DCE"/>
    <w:rsid w:val="00587444"/>
    <w:rsid w:val="005D64FB"/>
    <w:rsid w:val="005D7D6C"/>
    <w:rsid w:val="0061768D"/>
    <w:rsid w:val="00640E5B"/>
    <w:rsid w:val="006F3C3B"/>
    <w:rsid w:val="0071228D"/>
    <w:rsid w:val="007153D2"/>
    <w:rsid w:val="007308E8"/>
    <w:rsid w:val="00737906"/>
    <w:rsid w:val="0074693F"/>
    <w:rsid w:val="007611CC"/>
    <w:rsid w:val="00776875"/>
    <w:rsid w:val="007C0117"/>
    <w:rsid w:val="007D32D7"/>
    <w:rsid w:val="008208AD"/>
    <w:rsid w:val="00855FB1"/>
    <w:rsid w:val="00902D8A"/>
    <w:rsid w:val="00914885"/>
    <w:rsid w:val="0092088F"/>
    <w:rsid w:val="00924B0E"/>
    <w:rsid w:val="009428F5"/>
    <w:rsid w:val="0094291A"/>
    <w:rsid w:val="009643A2"/>
    <w:rsid w:val="00981C96"/>
    <w:rsid w:val="00994F93"/>
    <w:rsid w:val="00A353A7"/>
    <w:rsid w:val="00A879DC"/>
    <w:rsid w:val="00A9254D"/>
    <w:rsid w:val="00AF16F6"/>
    <w:rsid w:val="00B114E3"/>
    <w:rsid w:val="00B338ED"/>
    <w:rsid w:val="00B37A2A"/>
    <w:rsid w:val="00C001DF"/>
    <w:rsid w:val="00C0251B"/>
    <w:rsid w:val="00C43863"/>
    <w:rsid w:val="00C65509"/>
    <w:rsid w:val="00CA5DF7"/>
    <w:rsid w:val="00D20541"/>
    <w:rsid w:val="00D25221"/>
    <w:rsid w:val="00D269E3"/>
    <w:rsid w:val="00D45FE1"/>
    <w:rsid w:val="00D86A12"/>
    <w:rsid w:val="00DC33F4"/>
    <w:rsid w:val="00DF3C66"/>
    <w:rsid w:val="00E56C9A"/>
    <w:rsid w:val="00EB3E82"/>
    <w:rsid w:val="00F13848"/>
    <w:rsid w:val="00F55E69"/>
    <w:rsid w:val="00F66A9E"/>
    <w:rsid w:val="00F75286"/>
    <w:rsid w:val="00FB2152"/>
    <w:rsid w:val="00FC42FC"/>
    <w:rsid w:val="00FE6706"/>
    <w:rsid w:val="02B1711F"/>
    <w:rsid w:val="03267FAC"/>
    <w:rsid w:val="06266FCC"/>
    <w:rsid w:val="06D10B17"/>
    <w:rsid w:val="0AA81D7F"/>
    <w:rsid w:val="0F2A6111"/>
    <w:rsid w:val="14786A57"/>
    <w:rsid w:val="25584540"/>
    <w:rsid w:val="2D756D23"/>
    <w:rsid w:val="305C5273"/>
    <w:rsid w:val="33B60D82"/>
    <w:rsid w:val="3B9D2ACF"/>
    <w:rsid w:val="3EBA7174"/>
    <w:rsid w:val="53DB6C4E"/>
    <w:rsid w:val="5D3D3457"/>
    <w:rsid w:val="67BD29A5"/>
    <w:rsid w:val="680E4BEE"/>
    <w:rsid w:val="6AB70842"/>
    <w:rsid w:val="6BE53E3C"/>
    <w:rsid w:val="6CDB3340"/>
    <w:rsid w:val="7A1A6913"/>
    <w:rsid w:val="7BB74769"/>
    <w:rsid w:val="7CC67F55"/>
    <w:rsid w:val="7DE01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rPr>
      <w:rFonts w:ascii="Times New Roman" w:hAnsi="Times New Roman" w:eastAsia="宋体" w:cs="Times New Roman"/>
    </w:rPr>
  </w:style>
  <w:style w:type="paragraph" w:customStyle="1" w:styleId="9">
    <w:name w:val="列出段落1"/>
    <w:basedOn w:val="1"/>
    <w:qFormat/>
    <w:uiPriority w:val="34"/>
    <w:pPr>
      <w:ind w:firstLine="420" w:firstLineChars="200"/>
    </w:pPr>
  </w:style>
  <w:style w:type="character" w:customStyle="1" w:styleId="10">
    <w:name w:val="页眉 字符"/>
    <w:basedOn w:val="7"/>
    <w:link w:val="3"/>
    <w:qFormat/>
    <w:uiPriority w:val="99"/>
    <w:rPr>
      <w:rFonts w:asciiTheme="minorHAnsi" w:hAnsiTheme="minorHAnsi" w:eastAsiaTheme="minorEastAsia" w:cstheme="minorBidi"/>
      <w:kern w:val="2"/>
      <w:sz w:val="18"/>
      <w:szCs w:val="18"/>
    </w:rPr>
  </w:style>
  <w:style w:type="character" w:customStyle="1" w:styleId="11">
    <w:name w:val="页脚 字符"/>
    <w:basedOn w:val="7"/>
    <w:link w:val="2"/>
    <w:qFormat/>
    <w:uiPriority w:val="99"/>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244</Words>
  <Characters>1394</Characters>
  <Lines>11</Lines>
  <Paragraphs>3</Paragraphs>
  <TotalTime>3</TotalTime>
  <ScaleCrop>false</ScaleCrop>
  <LinksUpToDate>false</LinksUpToDate>
  <CharactersWithSpaces>1635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2017-11-24T03:43:00Z</dcterms:created>
  <dc:creator>Windows 用户</dc:creator>
  <cp:lastModifiedBy>极致者不凡</cp:lastModifiedBy>
  <cp:lastPrinted>2018-04-10T02:53:00Z</cp:lastPrinted>
  <dcterms:modified xsi:type="dcterms:W3CDTF">2020-02-14T03:28:25Z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