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264" w:lineRule="auto"/>
        <w:jc w:val="center"/>
        <w:rPr>
          <w:rFonts w:ascii="方正小标宋简体" w:eastAsia="方正小标宋简体" w:cs="微软简标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微软简标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网络竞价承诺函</w:t>
      </w:r>
    </w:p>
    <w:p>
      <w:pPr>
        <w:widowControl/>
        <w:spacing w:line="360" w:lineRule="exact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exact"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菏泽市兴菏国有产权交易有限责任公司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pacing w:line="360" w:lineRule="exact"/>
        <w:ind w:firstLine="480" w:firstLineChars="200"/>
        <w:rPr>
          <w:rFonts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我方就参与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成武县宏达纸业有限责任公司、山东丰利达纸业有限公司机器设备及库存材料一宗交易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项目（项目编号：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HZCQ20006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）网络竞价活动作出如下承诺：</w:t>
      </w:r>
    </w:p>
    <w:p>
      <w:pPr>
        <w:adjustRightInd w:val="0"/>
        <w:snapToGrid w:val="0"/>
        <w:spacing w:line="380" w:lineRule="atLeast"/>
        <w:ind w:firstLine="480" w:firstLineChars="200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一、我方接受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菏泽市兴菏国有产权交易有限责任公司（以下简称“兴菏公司”）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采取网络竞价方式组织本次交易，对网络竞价的交易方式和规则已全面了解，自愿遵守本项目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交易规则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》等文件的相关约定。</w:t>
      </w:r>
    </w:p>
    <w:p>
      <w:pPr>
        <w:widowControl/>
        <w:spacing w:line="360" w:lineRule="exact"/>
        <w:ind w:firstLine="480" w:firstLineChars="200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二、我方愿意以不低于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2220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购买在中心公开挂牌的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成武县宏达纸业有限责任公司、山东丰利达纸业有限公司机器设备及库存材料一宗交易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项目（项目编号：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HZCQ20006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）。</w:t>
      </w:r>
    </w:p>
    <w:p>
      <w:pPr>
        <w:widowControl/>
        <w:spacing w:line="360" w:lineRule="exact"/>
        <w:ind w:firstLine="480" w:firstLineChars="200"/>
        <w:jc w:val="left"/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、我方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已进行并完成针对本项目交易标的的全面了解并认可本项目的公告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（以下所指公告均已兴菏公司网站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fldChar w:fldCharType="begin"/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instrText xml:space="preserve"> HYPERLINK "http://www.hzggzyjy.com/" </w:instrTex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fldChar w:fldCharType="separate"/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http://www.hzggzyjy.com/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fldChar w:fldCharType="end"/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披露信</w:t>
      </w:r>
      <w:bookmarkStart w:id="0" w:name="_GoBack"/>
      <w:bookmarkEnd w:id="0"/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息为准）及附件的全部内容。我方自行承担包括但不限于因所获取的标的信息不全面、误解等而产生的相应后果。</w:t>
      </w:r>
    </w:p>
    <w:p>
      <w:pPr>
        <w:widowControl/>
        <w:spacing w:line="360" w:lineRule="exact"/>
        <w:ind w:firstLine="480" w:firstLineChars="2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四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、我方保证向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兴菏公司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提交的资料、披露的信息是真实、准确、完整、及时的，不存在虚假、误导性或重大遗漏。</w:t>
      </w:r>
    </w:p>
    <w:p>
      <w:pPr>
        <w:widowControl/>
        <w:spacing w:line="400" w:lineRule="exact"/>
        <w:ind w:right="-187" w:rightChars="-89" w:firstLine="470" w:firstLineChars="196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五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、我方于本承诺函签署之前，已向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兴菏公司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交纳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竞买本项目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的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竞买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保证金</w:t>
      </w:r>
      <w:r>
        <w:rPr>
          <w:rFonts w:hint="eastAsia" w:cs="宋体" w:asciiTheme="minorEastAsia" w:hAnsiTheme="minorEastAsia"/>
          <w:kern w:val="0"/>
          <w:sz w:val="24"/>
          <w:szCs w:val="24"/>
          <w:u w:val="single"/>
          <w:lang w:val="en-US" w:eastAsia="zh-CN"/>
        </w:rPr>
        <w:t>200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万元，未经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兴菏公司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同意，不得在确定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买受人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前退出报价活动或要求退回保证金。</w:t>
      </w:r>
      <w:r>
        <w:rPr>
          <w:rFonts w:hint="eastAsia" w:ascii="宋体" w:cs="宋体"/>
          <w:kern w:val="0"/>
          <w:sz w:val="24"/>
          <w:szCs w:val="24"/>
        </w:rPr>
        <w:t>确定</w:t>
      </w:r>
      <w:r>
        <w:rPr>
          <w:rFonts w:hint="eastAsia" w:ascii="宋体" w:cs="宋体"/>
          <w:kern w:val="0"/>
          <w:sz w:val="24"/>
          <w:szCs w:val="24"/>
          <w:lang w:val="en-US" w:eastAsia="zh-CN"/>
        </w:rPr>
        <w:t>买受人</w:t>
      </w:r>
      <w:r>
        <w:rPr>
          <w:rFonts w:hint="eastAsia" w:ascii="宋体" w:cs="宋体"/>
          <w:kern w:val="0"/>
          <w:sz w:val="24"/>
          <w:szCs w:val="24"/>
        </w:rPr>
        <w:t>后，我方</w:t>
      </w:r>
      <w:r>
        <w:rPr>
          <w:rFonts w:hint="eastAsia" w:ascii="宋体" w:hAnsi="宋体" w:cs="宋体"/>
          <w:kern w:val="0"/>
          <w:sz w:val="24"/>
          <w:szCs w:val="24"/>
        </w:rPr>
        <w:t>未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竞</w:t>
      </w:r>
      <w:r>
        <w:rPr>
          <w:rFonts w:hint="eastAsia" w:ascii="宋体" w:hAnsi="宋体" w:cs="宋体"/>
          <w:kern w:val="0"/>
          <w:sz w:val="24"/>
          <w:szCs w:val="24"/>
        </w:rPr>
        <w:t>买成功且无违约责任的，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兴菏公司</w:t>
      </w:r>
      <w:r>
        <w:rPr>
          <w:rFonts w:hint="eastAsia" w:ascii="宋体" w:hAnsi="宋体" w:cs="宋体"/>
          <w:kern w:val="0"/>
          <w:sz w:val="24"/>
          <w:szCs w:val="24"/>
        </w:rPr>
        <w:t>于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kern w:val="0"/>
          <w:sz w:val="24"/>
          <w:szCs w:val="24"/>
        </w:rPr>
        <w:t>个工作日内将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竞买</w:t>
      </w:r>
      <w:r>
        <w:rPr>
          <w:rFonts w:hint="eastAsia" w:ascii="宋体" w:hAnsi="宋体" w:cs="宋体"/>
          <w:kern w:val="0"/>
          <w:sz w:val="24"/>
          <w:szCs w:val="24"/>
        </w:rPr>
        <w:t>保证金无息退还。</w:t>
      </w:r>
    </w:p>
    <w:p>
      <w:pPr>
        <w:widowControl/>
        <w:spacing w:line="400" w:lineRule="exact"/>
        <w:ind w:firstLine="490"/>
        <w:jc w:val="left"/>
        <w:rPr>
          <w:rFonts w:hint="eastAsia" w:ascii="宋体" w:hAnsi="宋体" w:cs="宋体" w:eastAsiaTheme="minorEastAsia"/>
          <w:kern w:val="0"/>
          <w:sz w:val="24"/>
          <w:szCs w:val="24"/>
          <w:lang w:eastAsia="zh-CN"/>
        </w:rPr>
      </w:pP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六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、我方承诺在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竞买成功后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，按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照本项目</w:t>
      </w:r>
      <w:r>
        <w:rPr>
          <w:rFonts w:hint="eastAsia" w:asciiTheme="minorEastAsia" w:hAnsiTheme="minorEastAsia"/>
          <w:kern w:val="0"/>
          <w:sz w:val="24"/>
          <w:szCs w:val="24"/>
        </w:rPr>
        <w:t>《</w:t>
      </w:r>
      <w:r>
        <w:rPr>
          <w:rFonts w:hint="eastAsia" w:asciiTheme="minorEastAsia" w:hAnsiTheme="minorEastAsia"/>
          <w:kern w:val="0"/>
          <w:sz w:val="24"/>
          <w:szCs w:val="24"/>
          <w:lang w:val="en-US" w:eastAsia="zh-CN"/>
        </w:rPr>
        <w:t>交易规则</w:t>
      </w:r>
      <w:r>
        <w:rPr>
          <w:rFonts w:hint="eastAsia" w:asciiTheme="minorEastAsia" w:hAnsiTheme="minorEastAsia"/>
          <w:kern w:val="0"/>
          <w:sz w:val="24"/>
          <w:szCs w:val="24"/>
        </w:rPr>
        <w:t>》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的要求</w:t>
      </w:r>
      <w:r>
        <w:rPr>
          <w:rFonts w:hint="eastAsia" w:ascii="宋体" w:hAnsi="宋体" w:cs="宋体"/>
          <w:sz w:val="24"/>
          <w:szCs w:val="24"/>
        </w:rPr>
        <w:t>在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sz w:val="24"/>
          <w:szCs w:val="24"/>
        </w:rPr>
        <w:t>个工作日内</w:t>
      </w:r>
      <w:r>
        <w:rPr>
          <w:rFonts w:hint="eastAsia" w:ascii="宋体" w:hAnsi="宋体" w:cs="宋体"/>
          <w:kern w:val="0"/>
          <w:sz w:val="24"/>
          <w:szCs w:val="24"/>
        </w:rPr>
        <w:t>与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委托方</w:t>
      </w:r>
      <w:r>
        <w:rPr>
          <w:rFonts w:hint="eastAsia" w:ascii="宋体" w:hAnsi="Calibri" w:cs="宋体"/>
          <w:kern w:val="0"/>
          <w:sz w:val="24"/>
          <w:szCs w:val="24"/>
        </w:rPr>
        <w:t>签署《</w:t>
      </w:r>
      <w:r>
        <w:rPr>
          <w:rFonts w:hint="eastAsia" w:ascii="宋体" w:hAnsi="Calibri" w:cs="宋体"/>
          <w:kern w:val="0"/>
          <w:sz w:val="24"/>
          <w:szCs w:val="24"/>
          <w:lang w:val="en-US" w:eastAsia="zh-CN"/>
        </w:rPr>
        <w:t>成交</w:t>
      </w:r>
      <w:r>
        <w:rPr>
          <w:rFonts w:hint="eastAsia" w:ascii="宋体" w:hAnsi="Calibri" w:cs="宋体"/>
          <w:kern w:val="0"/>
          <w:sz w:val="24"/>
          <w:szCs w:val="24"/>
        </w:rPr>
        <w:t>合同</w:t>
      </w:r>
      <w:r>
        <w:rPr>
          <w:rFonts w:hint="eastAsia" w:ascii="宋体" w:hAnsi="Calibri" w:cs="宋体"/>
          <w:kern w:val="0"/>
          <w:sz w:val="24"/>
          <w:szCs w:val="24"/>
          <w:lang w:eastAsia="zh-CN"/>
        </w:rPr>
        <w:t>》，</w:t>
      </w:r>
      <w:r>
        <w:rPr>
          <w:rFonts w:hint="eastAsia" w:ascii="宋体" w:hAnsi="Calibri" w:cs="宋体"/>
          <w:kern w:val="0"/>
          <w:sz w:val="24"/>
          <w:szCs w:val="24"/>
          <w:lang w:val="en-US" w:eastAsia="zh-CN"/>
        </w:rPr>
        <w:t>并</w:t>
      </w:r>
      <w:r>
        <w:rPr>
          <w:rFonts w:hint="eastAsia" w:ascii="宋体" w:hAnsi="宋体" w:cs="宋体"/>
          <w:sz w:val="24"/>
          <w:szCs w:val="24"/>
        </w:rPr>
        <w:t>支付成交价款及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佣金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佣金为成交价款的5%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widowControl/>
        <w:spacing w:line="400" w:lineRule="exact"/>
        <w:ind w:firstLine="490"/>
        <w:jc w:val="left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七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、我方同意，如我方违反《网络竞价须知》及本承诺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的，中心有权取消我方的竞买资格，扣收我方交纳的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竞买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保证金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兴菏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公司</w:t>
      </w:r>
      <w:r>
        <w:rPr>
          <w:rFonts w:hint="eastAsia" w:ascii="宋体" w:hAnsi="宋体" w:cs="宋体"/>
          <w:kern w:val="0"/>
          <w:sz w:val="24"/>
          <w:szCs w:val="24"/>
        </w:rPr>
        <w:t>有权再次组织本项目的交易活动，再次成交的成交价如低于本次成交价，则差额部分由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我</w:t>
      </w:r>
      <w:r>
        <w:rPr>
          <w:rFonts w:hint="eastAsia" w:ascii="宋体" w:hAnsi="宋体" w:cs="宋体"/>
          <w:kern w:val="0"/>
          <w:sz w:val="24"/>
          <w:szCs w:val="24"/>
        </w:rPr>
        <w:t>方补足。</w:t>
      </w:r>
    </w:p>
    <w:p>
      <w:pPr>
        <w:widowControl/>
        <w:spacing w:line="360" w:lineRule="exact"/>
        <w:ind w:firstLine="562"/>
        <w:jc w:val="left"/>
        <w:rPr>
          <w:rFonts w:asciiTheme="minorEastAsia" w:hAnsiTheme="minorEastAsia"/>
          <w:color w:val="FF0000"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附：</w:t>
      </w:r>
      <w:r>
        <w:rPr>
          <w:rFonts w:hint="eastAsia" w:cs="宋体" w:asciiTheme="minorEastAsia" w:hAnsiTheme="minorEastAsia"/>
          <w:b/>
          <w:kern w:val="0"/>
          <w:sz w:val="24"/>
          <w:szCs w:val="24"/>
        </w:rPr>
        <w:t>《网络竞价须知》</w:t>
      </w:r>
    </w:p>
    <w:p>
      <w:pPr>
        <w:widowControl/>
        <w:spacing w:line="360" w:lineRule="exact"/>
        <w:ind w:left="960" w:hanging="960" w:hanging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kern w:val="0"/>
          <w:sz w:val="24"/>
          <w:szCs w:val="24"/>
        </w:rPr>
        <w:t> </w:t>
      </w:r>
    </w:p>
    <w:p>
      <w:pPr>
        <w:widowControl/>
        <w:spacing w:line="360" w:lineRule="exact"/>
        <w:ind w:left="960" w:hanging="960" w:hangingChars="400"/>
        <w:jc w:val="left"/>
        <w:rPr>
          <w:rFonts w:hint="eastAsia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承诺方：</w:t>
      </w:r>
      <w:r>
        <w:rPr>
          <w:rFonts w:hint="eastAsia" w:asciiTheme="minorEastAsia" w:hAnsiTheme="minorEastAsia"/>
          <w:kern w:val="0"/>
          <w:sz w:val="24"/>
          <w:szCs w:val="24"/>
          <w:u w:val="single"/>
        </w:rPr>
        <w:t xml:space="preserve">          </w:t>
      </w:r>
      <w:r>
        <w:rPr>
          <w:rFonts w:asciiTheme="minorEastAsia" w:hAnsiTheme="minorEastAsia"/>
          <w:kern w:val="0"/>
          <w:sz w:val="24"/>
          <w:szCs w:val="24"/>
        </w:rPr>
        <w:t> </w:t>
      </w:r>
      <w:r>
        <w:rPr>
          <w:rFonts w:hint="eastAsia" w:asciiTheme="minorEastAsia" w:hAnsiTheme="minorEastAsia"/>
          <w:kern w:val="0"/>
          <w:sz w:val="24"/>
          <w:szCs w:val="24"/>
        </w:rPr>
        <w:t xml:space="preserve">             </w:t>
      </w:r>
    </w:p>
    <w:p>
      <w:pPr>
        <w:widowControl/>
        <w:spacing w:line="360" w:lineRule="exact"/>
        <w:ind w:left="960" w:hanging="960" w:hangingChars="400"/>
        <w:jc w:val="left"/>
        <w:rPr>
          <w:rFonts w:ascii="宋体" w:hAnsi="Times New Roman" w:eastAsia="宋体" w:cs="Times New Roman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联系人：</w:t>
      </w:r>
      <w:r>
        <w:rPr>
          <w:rFonts w:hint="eastAsia" w:asciiTheme="minorEastAsia" w:hAnsiTheme="minorEastAsia"/>
          <w:kern w:val="0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Times New Roman" w:eastAsia="宋体" w:cs="Times New Roman"/>
          <w:kern w:val="0"/>
          <w:sz w:val="24"/>
          <w:szCs w:val="24"/>
        </w:rPr>
        <w:t xml:space="preserve">      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  <w:u w:val="single"/>
        </w:rPr>
      </w:pPr>
      <w:r>
        <w:rPr>
          <w:rFonts w:hint="eastAsia" w:ascii="宋体" w:hAnsi="Times New Roman" w:eastAsia="宋体" w:cs="Times New Roman"/>
          <w:kern w:val="0"/>
          <w:sz w:val="24"/>
          <w:szCs w:val="24"/>
        </w:rPr>
        <w:t>手 机：</w:t>
      </w:r>
      <w:r>
        <w:rPr>
          <w:rFonts w:hint="eastAsia" w:ascii="宋体" w:hAnsi="Times New Roman" w:eastAsia="宋体" w:cs="Times New Roman"/>
          <w:kern w:val="0"/>
          <w:sz w:val="24"/>
          <w:szCs w:val="24"/>
          <w:u w:val="single"/>
        </w:rPr>
        <w:t xml:space="preserve">            </w:t>
      </w:r>
      <w:r>
        <w:rPr>
          <w:rFonts w:hint="eastAsia" w:ascii="宋体" w:hAnsi="Times New Roman" w:eastAsia="宋体" w:cs="Times New Roman"/>
          <w:kern w:val="0"/>
          <w:sz w:val="24"/>
          <w:szCs w:val="24"/>
        </w:rPr>
        <w:t xml:space="preserve">            </w:t>
      </w:r>
    </w:p>
    <w:p>
      <w:pPr>
        <w:widowControl/>
        <w:spacing w:line="360" w:lineRule="exact"/>
        <w:ind w:right="1098" w:rightChars="523"/>
        <w:jc w:val="both"/>
        <w:rPr>
          <w:rFonts w:ascii="宋体" w:hAnsi="宋体" w:eastAsia="宋体" w:cs="Times New Roman"/>
          <w:kern w:val="0"/>
          <w:sz w:val="24"/>
          <w:szCs w:val="24"/>
          <w:u w:val="single"/>
        </w:rPr>
      </w:pPr>
    </w:p>
    <w:p>
      <w:pPr>
        <w:widowControl/>
        <w:spacing w:line="360" w:lineRule="exact"/>
        <w:ind w:right="1105" w:rightChars="526" w:firstLine="840" w:firstLineChars="400"/>
        <w:jc w:val="right"/>
      </w:pPr>
      <w:r>
        <w:rPr>
          <w:rFonts w:hint="eastAsia" w:ascii="Times New Roman" w:hAnsi="Times New Roman" w:eastAsia="宋体" w:cs="Times New Roman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2020</w:t>
      </w:r>
      <w:r>
        <w:rPr>
          <w:rFonts w:hint="eastAsia" w:ascii="Times New Roman" w:hAnsi="Times New Roman" w:eastAsia="宋体" w:cs="Times New Roman"/>
          <w:szCs w:val="21"/>
        </w:rPr>
        <w:t>年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Cs w:val="21"/>
        </w:rPr>
        <w:t>月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14</w:t>
      </w:r>
      <w:r>
        <w:rPr>
          <w:rFonts w:hint="eastAsia" w:ascii="Times New Roman" w:hAnsi="Times New Roman" w:eastAsia="宋体" w:cs="Times New Roman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812E0"/>
    <w:rsid w:val="26910AFA"/>
    <w:rsid w:val="3A911021"/>
    <w:rsid w:val="3B9E0F28"/>
    <w:rsid w:val="5F1D7768"/>
    <w:rsid w:val="67CE0014"/>
    <w:rsid w:val="7C9C6A9C"/>
    <w:rsid w:val="7CBA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极致者不凡</cp:lastModifiedBy>
  <dcterms:modified xsi:type="dcterms:W3CDTF">2020-02-14T03:30:36Z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