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64" w:lineRule="auto"/>
        <w:jc w:val="center"/>
        <w:rPr>
          <w:rFonts w:ascii="方正小标宋简体" w:eastAsia="方正小标宋简体" w:cs="微软简标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微软简标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网络竞价承诺函</w:t>
      </w:r>
    </w:p>
    <w:p>
      <w:pPr>
        <w:widowControl/>
        <w:spacing w:line="360" w:lineRule="exact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菏泽市兴菏国有产权交易有限责任公司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巨野县公安局废旧物资一批</w:t>
      </w:r>
      <w:bookmarkEnd w:id="0"/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交易项目（项目编号：HZCQ20019）网络竞价活动作出如下承诺：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一、我方接受菏泽市兴菏国有产权交易有限责任公司（以下简称“兴菏公司”）采取网络竞价方式组织本次交易，对网络竞价的交易方式和规则已全面了解，自愿遵守本项目《交易规则》等文件的相关约定。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二、我方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愿意以不低于0.65万元的价格购买在菏泽市公共资源（国有产权）交易中心公开挂牌的巨野县公安局废旧物资一批交易项目（项目编号：HZCQ20019）。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、我方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已进行并完成针对本项目交易标的的全面了解并认可本项目的公告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（以下所指公告均已兴菏公司网站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instrText xml:space="preserve"> HYPERLINK "http://www.hzggzyjy.com/" </w:instrTex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http://www.hzggzyjy.com/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披露信息为准）及附件的全部内容。我方自行承担包括但不限于因所获取的标的信息不全面、误解等而产生的相应后果。</w:t>
      </w:r>
    </w:p>
    <w:p>
      <w:pPr>
        <w:widowControl/>
        <w:spacing w:line="360" w:lineRule="exact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、我方保证向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提交的资料、披露的信息是真实、准确、完整、及时的，不存在虚假、误导性或重大遗漏。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、我方于本承诺函签署之前，已向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交纳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竞买本项目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的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保证金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  <w:lang w:val="en-US" w:eastAsia="zh-CN"/>
        </w:rPr>
        <w:t>0.5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万元，未经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同意，不得在确定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买受人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前退出报价活动或要求退回保证金。</w:t>
      </w:r>
      <w:r>
        <w:rPr>
          <w:rFonts w:hint="eastAsia" w:ascii="宋体" w:cs="宋体"/>
          <w:kern w:val="0"/>
          <w:sz w:val="24"/>
          <w:szCs w:val="24"/>
        </w:rPr>
        <w:t>确定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买受人</w:t>
      </w:r>
      <w:r>
        <w:rPr>
          <w:rFonts w:hint="eastAsia" w:ascii="宋体" w:cs="宋体"/>
          <w:kern w:val="0"/>
          <w:sz w:val="24"/>
          <w:szCs w:val="24"/>
        </w:rPr>
        <w:t>后，我方</w:t>
      </w:r>
      <w:r>
        <w:rPr>
          <w:rFonts w:hint="eastAsia" w:ascii="宋体" w:hAnsi="宋体" w:cs="宋体"/>
          <w:kern w:val="0"/>
          <w:sz w:val="24"/>
          <w:szCs w:val="24"/>
        </w:rPr>
        <w:t>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</w:t>
      </w:r>
      <w:r>
        <w:rPr>
          <w:rFonts w:hint="eastAsia" w:ascii="宋体" w:hAnsi="宋体" w:cs="宋体"/>
          <w:kern w:val="0"/>
          <w:sz w:val="24"/>
          <w:szCs w:val="24"/>
        </w:rPr>
        <w:t>买成功且无违约责任的，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个工作日内将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</w:t>
      </w:r>
      <w:r>
        <w:rPr>
          <w:rFonts w:hint="eastAsia" w:ascii="宋体" w:hAnsi="宋体" w:cs="宋体"/>
          <w:kern w:val="0"/>
          <w:sz w:val="24"/>
          <w:szCs w:val="24"/>
        </w:rPr>
        <w:t>保证金无息退还。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 w:eastAsiaTheme="minorEastAsia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、我方承诺在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竞买成功后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，按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照本项目</w:t>
      </w:r>
      <w:r>
        <w:rPr>
          <w:rFonts w:hint="eastAsia" w:asciiTheme="minorEastAsia" w:hAnsi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Theme="minorEastAsia" w:hAnsiTheme="minorEastAsia"/>
          <w:kern w:val="0"/>
          <w:sz w:val="24"/>
          <w:szCs w:val="24"/>
        </w:rPr>
        <w:t>》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的要求</w:t>
      </w: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2020年4月9日17:00之前</w:t>
      </w:r>
      <w:r>
        <w:rPr>
          <w:rFonts w:hint="eastAsia" w:ascii="宋体" w:hAnsi="宋体" w:cs="宋体"/>
          <w:kern w:val="0"/>
          <w:sz w:val="24"/>
          <w:szCs w:val="24"/>
        </w:rPr>
        <w:t>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委托方</w:t>
      </w:r>
      <w:r>
        <w:rPr>
          <w:rFonts w:hint="eastAsia" w:ascii="宋体" w:hAnsi="Calibri" w:cs="宋体"/>
          <w:kern w:val="0"/>
          <w:sz w:val="24"/>
          <w:szCs w:val="24"/>
        </w:rPr>
        <w:t>签署《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成交</w:t>
      </w:r>
      <w:r>
        <w:rPr>
          <w:rFonts w:hint="eastAsia" w:ascii="宋体" w:hAnsi="Calibri" w:cs="宋体"/>
          <w:kern w:val="0"/>
          <w:sz w:val="24"/>
          <w:szCs w:val="24"/>
        </w:rPr>
        <w:t>合同</w:t>
      </w:r>
      <w:r>
        <w:rPr>
          <w:rFonts w:hint="eastAsia" w:ascii="宋体" w:hAnsi="Calibri" w:cs="宋体"/>
          <w:kern w:val="0"/>
          <w:sz w:val="24"/>
          <w:szCs w:val="24"/>
          <w:lang w:eastAsia="zh-CN"/>
        </w:rPr>
        <w:t>》，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cs="宋体"/>
          <w:sz w:val="24"/>
          <w:szCs w:val="24"/>
        </w:rPr>
        <w:t>支付成交价款及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佣金为成交价款的5%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、我方同意，如我方违反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本项目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《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交易规则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》及本承诺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兴菏公司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有权取消我方的竞买资格，扣收我方交纳的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竞买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兴菏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 w:cs="宋体"/>
          <w:kern w:val="0"/>
          <w:sz w:val="24"/>
          <w:szCs w:val="24"/>
        </w:rPr>
        <w:t>有权再次组织本项目的交易活动，再次成交的成交价如低于本次成交价，则差额部分由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kern w:val="0"/>
          <w:sz w:val="24"/>
          <w:szCs w:val="24"/>
        </w:rPr>
        <w:t>方补足。</w:t>
      </w:r>
    </w:p>
    <w:p>
      <w:pPr>
        <w:widowControl/>
        <w:spacing w:line="360" w:lineRule="exact"/>
        <w:ind w:firstLine="562"/>
        <w:jc w:val="left"/>
        <w:rPr>
          <w:rFonts w:asciiTheme="minorEastAsia" w:hAnsiTheme="minorEastAsia"/>
          <w:color w:val="FF0000"/>
          <w:kern w:val="0"/>
          <w:sz w:val="24"/>
          <w:szCs w:val="24"/>
        </w:rPr>
      </w:pPr>
    </w:p>
    <w:p>
      <w:pPr>
        <w:widowControl/>
        <w:spacing w:line="360" w:lineRule="exact"/>
        <w:ind w:left="960" w:hanging="960" w:hanging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 </w:t>
      </w:r>
    </w:p>
    <w:p>
      <w:pPr>
        <w:widowControl/>
        <w:spacing w:line="360" w:lineRule="exact"/>
        <w:ind w:left="960" w:hanging="960" w:hangingChars="400"/>
        <w:jc w:val="left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承诺方：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kern w:val="0"/>
          <w:sz w:val="24"/>
          <w:szCs w:val="24"/>
        </w:rPr>
        <w:t> </w:t>
      </w:r>
      <w:r>
        <w:rPr>
          <w:rFonts w:hint="eastAsia" w:asciiTheme="minorEastAsia" w:hAnsiTheme="minorEastAsia"/>
          <w:kern w:val="0"/>
          <w:sz w:val="24"/>
          <w:szCs w:val="24"/>
        </w:rPr>
        <w:t xml:space="preserve">             </w:t>
      </w:r>
    </w:p>
    <w:p>
      <w:pPr>
        <w:widowControl/>
        <w:spacing w:line="360" w:lineRule="exact"/>
        <w:ind w:left="960" w:hanging="960" w:hangingChars="400"/>
        <w:jc w:val="left"/>
        <w:rPr>
          <w:rFonts w:ascii="宋体" w:hAnsi="Times New Roman" w:eastAsia="宋体" w:cs="Times New Roman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联系人：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>手 机：</w:t>
      </w:r>
      <w:r>
        <w:rPr>
          <w:rFonts w:hint="eastAsia" w:ascii="宋体" w:hAnsi="Times New Roman" w:eastAsia="宋体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      </w:t>
      </w: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360" w:lineRule="exact"/>
        <w:ind w:right="1105" w:rightChars="526" w:firstLine="840" w:firstLineChars="400"/>
        <w:jc w:val="right"/>
      </w:pP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2020</w:t>
      </w:r>
      <w:r>
        <w:rPr>
          <w:rFonts w:hint="eastAsia" w:ascii="Times New Roman" w:hAnsi="Times New Roman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Cs w:val="21"/>
        </w:rPr>
        <w:t>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F4A"/>
    <w:rsid w:val="04D00CE8"/>
    <w:rsid w:val="053812E0"/>
    <w:rsid w:val="0D8148C8"/>
    <w:rsid w:val="13486C8B"/>
    <w:rsid w:val="26910AFA"/>
    <w:rsid w:val="2F5D5474"/>
    <w:rsid w:val="3A911021"/>
    <w:rsid w:val="3B9E0F28"/>
    <w:rsid w:val="464A3BE5"/>
    <w:rsid w:val="48B05299"/>
    <w:rsid w:val="4FAD3D56"/>
    <w:rsid w:val="547416F6"/>
    <w:rsid w:val="5625583E"/>
    <w:rsid w:val="56877692"/>
    <w:rsid w:val="5F1D7768"/>
    <w:rsid w:val="67CE0014"/>
    <w:rsid w:val="6BD40858"/>
    <w:rsid w:val="755A3647"/>
    <w:rsid w:val="7C9C6A9C"/>
    <w:rsid w:val="7CB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2020-03-31T07:09:13Z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